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64C06">
      <w:pPr>
        <w:pStyle w:val="2"/>
        <w:spacing w:after="0" w:line="360" w:lineRule="auto"/>
        <w:jc w:val="center"/>
        <w:rPr>
          <w:rFonts w:ascii="仿宋_GB2312" w:hAnsi="仿宋_GB2312" w:eastAsia="方正小标宋简体" w:cs="仿宋_GB2312"/>
          <w:b w:val="0"/>
          <w:kern w:val="2"/>
          <w:sz w:val="32"/>
          <w:szCs w:val="32"/>
        </w:rPr>
      </w:pPr>
      <w:bookmarkStart w:id="0" w:name="_GoBack"/>
      <w:r>
        <w:rPr>
          <w:rFonts w:hint="eastAsia" w:ascii="方正小标宋简体" w:hAnsi="方正小标宋简体" w:eastAsia="方正小标宋简体" w:cs="方正小标宋简体"/>
          <w:b w:val="0"/>
          <w:kern w:val="2"/>
          <w:szCs w:val="44"/>
        </w:rPr>
        <w:t>福建省肿瘤医院</w:t>
      </w:r>
      <w:r>
        <w:rPr>
          <w:rFonts w:hint="eastAsia" w:ascii="仿宋_GB2312" w:hAnsi="仿宋_GB2312" w:eastAsia="仿宋_GB2312" w:cs="仿宋_GB2312"/>
          <w:color w:val="000000"/>
          <w:kern w:val="0"/>
          <w:sz w:val="32"/>
          <w:szCs w:val="32"/>
        </w:rPr>
        <w:t>护理系统改造升级项目</w:t>
      </w:r>
      <w:r>
        <w:rPr>
          <w:rFonts w:hint="eastAsia" w:ascii="方正小标宋简体" w:hAnsi="方正小标宋简体" w:eastAsia="方正小标宋简体" w:cs="方正小标宋简体"/>
          <w:b w:val="0"/>
          <w:kern w:val="2"/>
          <w:szCs w:val="44"/>
        </w:rPr>
        <w:t>采购调研公告</w:t>
      </w:r>
    </w:p>
    <w:p w14:paraId="66E57CF4">
      <w:pPr>
        <w:widowControl/>
        <w:shd w:val="clear" w:color="auto" w:fill="FFFFFF"/>
        <w:adjustRightInd w:val="0"/>
        <w:snapToGrid w:val="0"/>
        <w:spacing w:after="0" w:line="360" w:lineRule="auto"/>
        <w:jc w:val="center"/>
        <w:rPr>
          <w:rFonts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shd w:val="clear" w:color="auto" w:fill="FFFFFF"/>
        </w:rPr>
        <w:t>第一部分 须知前附表</w:t>
      </w:r>
    </w:p>
    <w:tbl>
      <w:tblPr>
        <w:tblStyle w:val="9"/>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14:paraId="3C96292D">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B1B710C">
            <w:pPr>
              <w:pStyle w:val="8"/>
              <w:widowControl/>
              <w:spacing w:after="0" w:line="360" w:lineRule="auto"/>
              <w:jc w:val="center"/>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7EADC59">
            <w:pPr>
              <w:widowControl/>
              <w:spacing w:after="0" w:line="360" w:lineRule="auto"/>
              <w:jc w:val="center"/>
              <w:rPr>
                <w:rFonts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14:paraId="344DD0E5">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C8BAC95">
            <w:pPr>
              <w:widowControl/>
              <w:spacing w:after="0" w:line="360" w:lineRule="auto"/>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C1F9623">
            <w:pPr>
              <w:widowControl/>
              <w:spacing w:after="0" w:line="360" w:lineRule="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项目名称： 护理系统改造升级项目 </w:t>
            </w:r>
          </w:p>
        </w:tc>
      </w:tr>
      <w:tr w14:paraId="5F4F5DB5">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3B57785">
            <w:pPr>
              <w:widowControl/>
              <w:spacing w:after="0" w:line="360" w:lineRule="auto"/>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106CC30">
            <w:pPr>
              <w:spacing w:after="0" w:line="360" w:lineRule="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调研报名时间： 2025 年</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5</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 xml:space="preserve">月 </w:t>
            </w:r>
            <w:r>
              <w:rPr>
                <w:rFonts w:hint="eastAsia" w:ascii="仿宋_GB2312" w:hAnsi="仿宋_GB2312" w:eastAsia="仿宋_GB2312" w:cs="仿宋_GB2312"/>
                <w:color w:val="000000"/>
                <w:kern w:val="0"/>
                <w:sz w:val="32"/>
                <w:szCs w:val="32"/>
                <w:lang w:val="en-US" w:eastAsia="zh-CN"/>
              </w:rPr>
              <w:t>9</w:t>
            </w:r>
            <w:r>
              <w:rPr>
                <w:rFonts w:hint="eastAsia" w:ascii="仿宋_GB2312" w:hAnsi="仿宋_GB2312" w:eastAsia="仿宋_GB2312" w:cs="仿宋_GB2312"/>
                <w:color w:val="000000"/>
                <w:kern w:val="0"/>
                <w:sz w:val="32"/>
                <w:szCs w:val="32"/>
              </w:rPr>
              <w:t xml:space="preserve">日至 </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16</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 xml:space="preserve">日 </w:t>
            </w:r>
            <w:r>
              <w:rPr>
                <w:rFonts w:hint="eastAsia" w:ascii="仿宋_GB2312" w:hAnsi="仿宋_GB2312" w:eastAsia="仿宋_GB2312" w:cs="仿宋_GB2312"/>
                <w:color w:val="000000"/>
                <w:spacing w:val="-8"/>
                <w:kern w:val="0"/>
                <w:sz w:val="32"/>
                <w:szCs w:val="32"/>
                <w:shd w:val="clear" w:color="auto" w:fill="FFFFFF"/>
              </w:rPr>
              <w:t>(节假日除外)8：00-12：00或14：00-17：00(北京时间）</w:t>
            </w:r>
          </w:p>
          <w:p w14:paraId="77CEE2DF">
            <w:pPr>
              <w:widowControl/>
              <w:spacing w:after="0" w:line="360" w:lineRule="auto"/>
              <w:rPr>
                <w:rFonts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rPr>
              <w:t>调研会时间： 2025 年</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5</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 xml:space="preserve">月 </w:t>
            </w:r>
            <w:r>
              <w:rPr>
                <w:rFonts w:hint="eastAsia" w:ascii="仿宋_GB2312" w:hAnsi="仿宋_GB2312" w:eastAsia="仿宋_GB2312" w:cs="仿宋_GB2312"/>
                <w:color w:val="000000"/>
                <w:kern w:val="0"/>
                <w:sz w:val="32"/>
                <w:szCs w:val="32"/>
                <w:lang w:val="en-US" w:eastAsia="zh-CN"/>
              </w:rPr>
              <w:t>21</w:t>
            </w:r>
            <w:r>
              <w:rPr>
                <w:rFonts w:hint="eastAsia" w:ascii="仿宋_GB2312" w:hAnsi="仿宋_GB2312" w:eastAsia="仿宋_GB2312" w:cs="仿宋_GB2312"/>
                <w:color w:val="000000"/>
                <w:kern w:val="0"/>
                <w:sz w:val="32"/>
                <w:szCs w:val="32"/>
              </w:rPr>
              <w:t>日 9:00</w:t>
            </w:r>
          </w:p>
        </w:tc>
      </w:tr>
      <w:tr w14:paraId="33003942">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6CEB5B2">
            <w:pPr>
              <w:widowControl/>
              <w:spacing w:after="0" w:line="360" w:lineRule="auto"/>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DEF947B">
            <w:pPr>
              <w:widowControl/>
              <w:spacing w:after="0" w:line="360" w:lineRule="auto"/>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份胶装并密封加盖投标人公章。文件未胶装将视为无效。</w:t>
            </w:r>
          </w:p>
        </w:tc>
      </w:tr>
      <w:tr w14:paraId="62E3A894">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6E576B3">
            <w:pPr>
              <w:widowControl/>
              <w:spacing w:after="0" w:line="360" w:lineRule="auto"/>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DC788BF">
            <w:pPr>
              <w:widowControl/>
              <w:spacing w:after="0" w:line="360" w:lineRule="auto"/>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文件递交处：福建省肿瘤医院网络技术中心</w:t>
            </w:r>
          </w:p>
        </w:tc>
      </w:tr>
      <w:tr w14:paraId="5B143217">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5754B1B">
            <w:pPr>
              <w:widowControl/>
              <w:spacing w:after="0" w:line="360" w:lineRule="auto"/>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A2EAD13">
            <w:pPr>
              <w:widowControl/>
              <w:spacing w:after="0" w:line="360" w:lineRule="auto"/>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上述时间、地点如有变动，以单位届时通知为准。</w:t>
            </w:r>
          </w:p>
        </w:tc>
      </w:tr>
      <w:tr w14:paraId="5CA4D5B7">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1C34518">
            <w:pPr>
              <w:widowControl/>
              <w:spacing w:after="0"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01F5057">
            <w:pPr>
              <w:widowControl/>
              <w:shd w:val="clear" w:color="auto" w:fill="FFFFFF"/>
              <w:adjustRightInd w:val="0"/>
              <w:snapToGrid w:val="0"/>
              <w:spacing w:after="0" w:line="360" w:lineRule="auto"/>
              <w:rPr>
                <w:rFonts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shd w:val="clear" w:color="auto" w:fill="FFFFFF"/>
              </w:rPr>
              <w:t>采购报名、采购调研等采购过程中有任何异议，可联系我院监督科室。电话：83660063-8407；83660063-8467。</w:t>
            </w:r>
          </w:p>
        </w:tc>
      </w:tr>
    </w:tbl>
    <w:p w14:paraId="62D825BE">
      <w:pPr>
        <w:widowControl/>
        <w:shd w:val="clear" w:color="auto" w:fill="FFFFFF"/>
        <w:spacing w:after="0" w:line="360" w:lineRule="auto"/>
        <w:rPr>
          <w:rFonts w:ascii="仿宋_GB2312" w:hAnsi="仿宋_GB2312" w:eastAsia="仿宋_GB2312" w:cs="仿宋_GB2312"/>
          <w:bCs/>
          <w:color w:val="000000"/>
          <w:kern w:val="0"/>
          <w:sz w:val="32"/>
          <w:szCs w:val="32"/>
          <w:shd w:val="clear" w:color="auto" w:fill="FFFFFF"/>
        </w:rPr>
      </w:pPr>
    </w:p>
    <w:p w14:paraId="3594AA25">
      <w:pPr>
        <w:widowControl/>
        <w:shd w:val="clear" w:color="auto" w:fill="FFFFFF"/>
        <w:spacing w:after="0" w:line="360" w:lineRule="auto"/>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地　址： 福建省福州市福马路420号 </w:t>
      </w:r>
    </w:p>
    <w:p w14:paraId="41BE5023">
      <w:pPr>
        <w:widowControl/>
        <w:shd w:val="clear" w:color="auto" w:fill="FFFFFF"/>
        <w:spacing w:after="0" w:line="360" w:lineRule="auto"/>
        <w:ind w:firstLine="420"/>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福建省肿瘤医院科研楼四楼网络技术中心</w:t>
      </w:r>
    </w:p>
    <w:p w14:paraId="47E462E3">
      <w:pPr>
        <w:widowControl/>
        <w:shd w:val="clear" w:color="auto" w:fill="FFFFFF"/>
        <w:spacing w:after="0" w:line="360" w:lineRule="auto"/>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邮　编： 350014　 </w:t>
      </w:r>
    </w:p>
    <w:p w14:paraId="6517308B">
      <w:pPr>
        <w:widowControl/>
        <w:shd w:val="clear" w:color="auto" w:fill="FFFFFF"/>
        <w:spacing w:after="0" w:line="360" w:lineRule="auto"/>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报名联系电话： 0591-83660063-8822</w:t>
      </w:r>
    </w:p>
    <w:p w14:paraId="7F334E2E">
      <w:pPr>
        <w:widowControl/>
        <w:shd w:val="clear" w:color="auto" w:fill="FFFFFF"/>
        <w:spacing w:after="0" w:line="360" w:lineRule="auto"/>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联系人：郭工、 金工</w:t>
      </w:r>
    </w:p>
    <w:p w14:paraId="1B645865">
      <w:pPr>
        <w:pStyle w:val="12"/>
        <w:spacing w:after="0" w:line="360" w:lineRule="auto"/>
        <w:rPr>
          <w:rFonts w:ascii="仿宋_GB2312" w:hAnsi="仿宋_GB2312" w:cs="仿宋_GB2312"/>
          <w:sz w:val="32"/>
          <w:szCs w:val="32"/>
        </w:rPr>
      </w:pPr>
      <w:r>
        <w:rPr>
          <w:rFonts w:hint="eastAsia" w:ascii="仿宋_GB2312" w:hAnsi="仿宋_GB2312" w:cs="仿宋_GB2312"/>
          <w:sz w:val="32"/>
          <w:szCs w:val="32"/>
        </w:rPr>
        <w:br w:type="page"/>
      </w:r>
    </w:p>
    <w:p w14:paraId="6C8B05B7">
      <w:pPr>
        <w:widowControl/>
        <w:shd w:val="clear" w:color="auto" w:fill="FFFFFF"/>
        <w:adjustRightInd w:val="0"/>
        <w:snapToGrid w:val="0"/>
        <w:spacing w:after="0" w:line="360" w:lineRule="auto"/>
        <w:ind w:firstLine="420"/>
        <w:jc w:val="center"/>
        <w:rPr>
          <w:rFonts w:ascii="黑体" w:hAnsi="黑体" w:eastAsia="黑体"/>
          <w:bCs/>
          <w:color w:val="000000"/>
          <w:kern w:val="0"/>
          <w:sz w:val="32"/>
          <w:szCs w:val="32"/>
          <w:shd w:val="clear" w:color="auto" w:fill="FFFFFF"/>
        </w:rPr>
      </w:pPr>
      <w:r>
        <w:rPr>
          <w:rFonts w:hint="eastAsia" w:ascii="黑体" w:hAnsi="黑体" w:eastAsia="黑体"/>
          <w:bCs/>
          <w:color w:val="000000"/>
          <w:kern w:val="0"/>
          <w:sz w:val="32"/>
          <w:szCs w:val="32"/>
          <w:shd w:val="clear" w:color="auto" w:fill="FFFFFF"/>
        </w:rPr>
        <w:t>第二部分 具体要求</w:t>
      </w:r>
    </w:p>
    <w:p w14:paraId="143D0747">
      <w:pPr>
        <w:widowControl/>
        <w:shd w:val="clear" w:color="auto" w:fill="FFFFFF"/>
        <w:spacing w:after="0" w:line="360" w:lineRule="auto"/>
        <w:rPr>
          <w:rFonts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一、采购内容</w:t>
      </w:r>
    </w:p>
    <w:tbl>
      <w:tblPr>
        <w:tblStyle w:val="9"/>
        <w:tblpPr w:leftFromText="180" w:rightFromText="180" w:vertAnchor="text" w:horzAnchor="page" w:tblpX="1562" w:tblpY="283"/>
        <w:tblOverlap w:val="never"/>
        <w:tblW w:w="9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63"/>
        <w:gridCol w:w="3712"/>
        <w:gridCol w:w="1590"/>
        <w:gridCol w:w="1894"/>
      </w:tblGrid>
      <w:tr w14:paraId="1F5E4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163" w:type="dxa"/>
            <w:vAlign w:val="center"/>
          </w:tcPr>
          <w:p w14:paraId="49124CCB">
            <w:pPr>
              <w:widowControl/>
              <w:spacing w:after="0" w:line="360" w:lineRule="auto"/>
              <w:jc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合同包</w:t>
            </w:r>
          </w:p>
        </w:tc>
        <w:tc>
          <w:tcPr>
            <w:tcW w:w="3712" w:type="dxa"/>
            <w:vAlign w:val="center"/>
          </w:tcPr>
          <w:p w14:paraId="11205DB6">
            <w:pPr>
              <w:widowControl/>
              <w:spacing w:after="0" w:line="360" w:lineRule="auto"/>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名 称</w:t>
            </w:r>
          </w:p>
        </w:tc>
        <w:tc>
          <w:tcPr>
            <w:tcW w:w="1590" w:type="dxa"/>
            <w:vAlign w:val="center"/>
          </w:tcPr>
          <w:p w14:paraId="59092A18">
            <w:pPr>
              <w:widowControl/>
              <w:spacing w:after="0" w:line="360" w:lineRule="auto"/>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数量</w:t>
            </w:r>
          </w:p>
        </w:tc>
        <w:tc>
          <w:tcPr>
            <w:tcW w:w="1894" w:type="dxa"/>
            <w:vAlign w:val="center"/>
          </w:tcPr>
          <w:p w14:paraId="7A1BAA22">
            <w:pPr>
              <w:widowControl/>
              <w:spacing w:after="0" w:line="360" w:lineRule="auto"/>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预算（万元）</w:t>
            </w:r>
          </w:p>
        </w:tc>
      </w:tr>
      <w:tr w14:paraId="75912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4" w:hRule="exact"/>
        </w:trPr>
        <w:tc>
          <w:tcPr>
            <w:tcW w:w="2163" w:type="dxa"/>
            <w:vAlign w:val="center"/>
          </w:tcPr>
          <w:p w14:paraId="228273B3">
            <w:pPr>
              <w:widowControl/>
              <w:spacing w:after="0" w:line="360" w:lineRule="auto"/>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（一）</w:t>
            </w:r>
          </w:p>
        </w:tc>
        <w:tc>
          <w:tcPr>
            <w:tcW w:w="3712" w:type="dxa"/>
            <w:vAlign w:val="center"/>
          </w:tcPr>
          <w:p w14:paraId="77CF76CA">
            <w:pPr>
              <w:spacing w:after="0" w:line="360" w:lineRule="auto"/>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xml:space="preserve"> 护理系统改造升级项目</w:t>
            </w:r>
          </w:p>
        </w:tc>
        <w:tc>
          <w:tcPr>
            <w:tcW w:w="1590" w:type="dxa"/>
            <w:vAlign w:val="center"/>
          </w:tcPr>
          <w:p w14:paraId="10342D14">
            <w:pPr>
              <w:autoSpaceDN w:val="0"/>
              <w:spacing w:after="0" w:line="360" w:lineRule="auto"/>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sz w:val="32"/>
                <w:szCs w:val="32"/>
              </w:rPr>
              <w:t>1套</w:t>
            </w:r>
          </w:p>
        </w:tc>
        <w:tc>
          <w:tcPr>
            <w:tcW w:w="1894" w:type="dxa"/>
            <w:vAlign w:val="center"/>
          </w:tcPr>
          <w:p w14:paraId="6EF4DD63">
            <w:pPr>
              <w:autoSpaceDN w:val="0"/>
              <w:spacing w:after="0" w:line="360" w:lineRule="auto"/>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color w:val="000000"/>
                <w:sz w:val="32"/>
                <w:szCs w:val="32"/>
              </w:rPr>
              <w:t>200</w:t>
            </w:r>
          </w:p>
        </w:tc>
      </w:tr>
    </w:tbl>
    <w:p w14:paraId="3282C089"/>
    <w:p w14:paraId="0816FB85">
      <w:pPr>
        <w:keepNext/>
        <w:widowControl/>
        <w:shd w:val="clear" w:color="auto" w:fill="FFFFFF"/>
        <w:autoSpaceDE w:val="0"/>
        <w:spacing w:after="0" w:line="360" w:lineRule="auto"/>
        <w:rPr>
          <w:rFonts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二、技术功能及服务要求</w:t>
      </w:r>
    </w:p>
    <w:p w14:paraId="1B29AEE9">
      <w:pPr>
        <w:pStyle w:val="12"/>
        <w:spacing w:after="0" w:line="360" w:lineRule="auto"/>
        <w:rPr>
          <w:rFonts w:ascii="仿宋_GB2312" w:hAnsi="仿宋_GB2312" w:cs="仿宋_GB2312"/>
          <w:sz w:val="32"/>
          <w:szCs w:val="32"/>
        </w:rPr>
      </w:pPr>
      <w:r>
        <w:rPr>
          <w:rFonts w:hint="eastAsia" w:ascii="仿宋_GB2312" w:hAnsi="仿宋_GB2312" w:cs="仿宋_GB2312"/>
          <w:sz w:val="32"/>
          <w:szCs w:val="32"/>
        </w:rPr>
        <w:t>1、合同包（一）</w:t>
      </w:r>
    </w:p>
    <w:p w14:paraId="3751E1F7">
      <w:pPr>
        <w:pStyle w:val="12"/>
        <w:rPr>
          <w:rFonts w:ascii="仿宋_GB2312" w:hAnsi="仿宋_GB2312" w:cs="仿宋_GB2312"/>
          <w:b/>
          <w:sz w:val="28"/>
          <w:szCs w:val="28"/>
        </w:rPr>
      </w:pPr>
      <w:r>
        <w:rPr>
          <w:rFonts w:hint="eastAsia" w:ascii="仿宋_GB2312" w:hAnsi="仿宋_GB2312" w:cs="仿宋_GB2312"/>
          <w:b/>
          <w:sz w:val="28"/>
          <w:szCs w:val="28"/>
        </w:rPr>
        <w:t>1.1移动护理系统</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7104"/>
      </w:tblGrid>
      <w:tr w14:paraId="46E79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418" w:type="dxa"/>
            <w:vAlign w:val="center"/>
          </w:tcPr>
          <w:p w14:paraId="1FCDE8C8">
            <w:pPr>
              <w:spacing w:before="81" w:after="81"/>
              <w:jc w:val="center"/>
              <w:rPr>
                <w:rFonts w:ascii="宋体" w:hAnsi="宋体"/>
              </w:rPr>
            </w:pPr>
            <w:r>
              <w:rPr>
                <w:rFonts w:hint="eastAsia"/>
                <w:b/>
                <w:kern w:val="0"/>
                <w:szCs w:val="20"/>
              </w:rPr>
              <w:t>功能模块</w:t>
            </w:r>
          </w:p>
        </w:tc>
        <w:tc>
          <w:tcPr>
            <w:tcW w:w="7104" w:type="dxa"/>
            <w:vAlign w:val="center"/>
          </w:tcPr>
          <w:p w14:paraId="26D00985">
            <w:pPr>
              <w:spacing w:before="81" w:after="81"/>
              <w:jc w:val="center"/>
              <w:rPr>
                <w:rFonts w:ascii="宋体" w:hAnsi="宋体"/>
              </w:rPr>
            </w:pPr>
            <w:r>
              <w:rPr>
                <w:rFonts w:hint="eastAsia"/>
                <w:b/>
                <w:kern w:val="0"/>
                <w:szCs w:val="20"/>
              </w:rPr>
              <w:t>功能要求</w:t>
            </w:r>
          </w:p>
        </w:tc>
      </w:tr>
      <w:tr w14:paraId="7E01E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418" w:type="dxa"/>
            <w:vAlign w:val="center"/>
          </w:tcPr>
          <w:p w14:paraId="5DF0B46D">
            <w:pPr>
              <w:spacing w:before="81" w:after="81"/>
              <w:rPr>
                <w:rFonts w:ascii="宋体" w:hAnsi="宋体"/>
              </w:rPr>
            </w:pPr>
            <w:r>
              <w:rPr>
                <w:rFonts w:hint="eastAsia" w:ascii="宋体" w:hAnsi="宋体"/>
              </w:rPr>
              <w:t>病区管理</w:t>
            </w:r>
          </w:p>
        </w:tc>
        <w:tc>
          <w:tcPr>
            <w:tcW w:w="7104" w:type="dxa"/>
            <w:vAlign w:val="top"/>
          </w:tcPr>
          <w:p w14:paraId="12EA28AD">
            <w:pPr>
              <w:spacing w:before="81" w:after="81"/>
              <w:rPr>
                <w:rFonts w:ascii="宋体" w:hAnsi="宋体"/>
              </w:rPr>
            </w:pPr>
            <w:r>
              <w:rPr>
                <w:rFonts w:hint="eastAsia" w:ascii="宋体" w:hAnsi="宋体"/>
              </w:rPr>
              <w:t>支持病人统计、病区统计、手术安排查询、腕带打印、交班报告等功能</w:t>
            </w:r>
          </w:p>
        </w:tc>
      </w:tr>
      <w:tr w14:paraId="5023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418" w:type="dxa"/>
            <w:vAlign w:val="center"/>
          </w:tcPr>
          <w:p w14:paraId="6DB9E393">
            <w:pPr>
              <w:spacing w:before="81" w:after="81"/>
              <w:rPr>
                <w:rFonts w:ascii="宋体" w:hAnsi="宋体"/>
              </w:rPr>
            </w:pPr>
            <w:r>
              <w:rPr>
                <w:rFonts w:hint="eastAsia" w:ascii="宋体" w:hAnsi="宋体"/>
              </w:rPr>
              <w:t>病人管理</w:t>
            </w:r>
          </w:p>
        </w:tc>
        <w:tc>
          <w:tcPr>
            <w:tcW w:w="7104" w:type="dxa"/>
            <w:vAlign w:val="top"/>
          </w:tcPr>
          <w:p w14:paraId="7B25ABBD">
            <w:pPr>
              <w:spacing w:before="81" w:after="81"/>
              <w:rPr>
                <w:rFonts w:ascii="宋体" w:hAnsi="宋体"/>
              </w:rPr>
            </w:pPr>
            <w:r>
              <w:rPr>
                <w:rFonts w:hint="eastAsia" w:ascii="宋体" w:hAnsi="宋体"/>
              </w:rPr>
              <w:t>支持病人列表、病人信息、病人分组、病人流转管理、病人查询等功能</w:t>
            </w:r>
          </w:p>
          <w:p w14:paraId="795A0F97">
            <w:pPr>
              <w:spacing w:before="81" w:after="81"/>
              <w:rPr>
                <w:rFonts w:ascii="宋体" w:hAnsi="宋体"/>
              </w:rPr>
            </w:pPr>
            <w:r>
              <w:rPr>
                <w:rFonts w:hint="eastAsia" w:ascii="宋体" w:hAnsi="宋体"/>
              </w:rPr>
              <w:t>移动护理患者界面增加“过敏史”“传染病”等阳性弹窗提醒。</w:t>
            </w:r>
          </w:p>
        </w:tc>
      </w:tr>
      <w:tr w14:paraId="0D9FE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418" w:type="dxa"/>
            <w:vAlign w:val="center"/>
          </w:tcPr>
          <w:p w14:paraId="20BC8174">
            <w:pPr>
              <w:spacing w:before="81" w:after="81"/>
              <w:rPr>
                <w:rFonts w:ascii="宋体" w:hAnsi="宋体"/>
              </w:rPr>
            </w:pPr>
            <w:r>
              <w:rPr>
                <w:rFonts w:hint="eastAsia" w:ascii="宋体" w:hAnsi="宋体"/>
              </w:rPr>
              <w:t>患者交接</w:t>
            </w:r>
          </w:p>
        </w:tc>
        <w:tc>
          <w:tcPr>
            <w:tcW w:w="7104" w:type="dxa"/>
            <w:vAlign w:val="top"/>
          </w:tcPr>
          <w:p w14:paraId="17523385">
            <w:pPr>
              <w:spacing w:before="81" w:after="81"/>
              <w:rPr>
                <w:rFonts w:ascii="宋体" w:hAnsi="宋体"/>
              </w:rPr>
            </w:pPr>
            <w:r>
              <w:rPr>
                <w:rFonts w:hint="eastAsia" w:ascii="宋体" w:hAnsi="宋体"/>
              </w:rPr>
              <w:t>支持普通患者、危重患者、血透患者、新生儿、手术患者等转运交接记录。</w:t>
            </w:r>
          </w:p>
          <w:p w14:paraId="2DF14331">
            <w:pPr>
              <w:spacing w:before="81" w:after="81"/>
              <w:rPr>
                <w:rFonts w:ascii="宋体" w:hAnsi="宋体"/>
              </w:rPr>
            </w:pPr>
            <w:r>
              <w:rPr>
                <w:rFonts w:hint="eastAsia" w:ascii="宋体" w:hAnsi="宋体"/>
              </w:rPr>
              <w:t>患者交接记录单（增加PDA入室扫码时间导入，增加撤销确认功能，修正交接人员默认是接收人员的情况）</w:t>
            </w:r>
          </w:p>
        </w:tc>
      </w:tr>
      <w:tr w14:paraId="307B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418" w:type="dxa"/>
            <w:vAlign w:val="center"/>
          </w:tcPr>
          <w:p w14:paraId="5AE60C33">
            <w:pPr>
              <w:spacing w:before="81" w:after="81"/>
              <w:rPr>
                <w:rFonts w:ascii="宋体" w:hAnsi="宋体"/>
              </w:rPr>
            </w:pPr>
            <w:r>
              <w:rPr>
                <w:rFonts w:hint="eastAsia" w:ascii="宋体" w:hAnsi="宋体"/>
              </w:rPr>
              <w:t>护理巡视</w:t>
            </w:r>
          </w:p>
        </w:tc>
        <w:tc>
          <w:tcPr>
            <w:tcW w:w="7104" w:type="dxa"/>
            <w:vAlign w:val="top"/>
          </w:tcPr>
          <w:p w14:paraId="66BE0805">
            <w:pPr>
              <w:spacing w:before="81" w:after="81"/>
              <w:rPr>
                <w:rFonts w:ascii="宋体" w:hAnsi="宋体"/>
              </w:rPr>
            </w:pPr>
            <w:r>
              <w:rPr>
                <w:rFonts w:hint="eastAsia" w:ascii="宋体" w:hAnsi="宋体"/>
              </w:rPr>
              <w:t>支持通过扫描病人腕带、床头牌或瓶贴等形式完成护理等级巡视</w:t>
            </w:r>
          </w:p>
        </w:tc>
      </w:tr>
      <w:tr w14:paraId="1CE16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8" w:type="dxa"/>
            <w:vAlign w:val="center"/>
          </w:tcPr>
          <w:p w14:paraId="56231576">
            <w:pPr>
              <w:spacing w:before="81" w:after="81"/>
              <w:rPr>
                <w:rFonts w:ascii="宋体" w:hAnsi="宋体"/>
              </w:rPr>
            </w:pPr>
            <w:r>
              <w:rPr>
                <w:rFonts w:hint="eastAsia" w:ascii="宋体" w:hAnsi="宋体"/>
              </w:rPr>
              <w:t>体征管理</w:t>
            </w:r>
          </w:p>
        </w:tc>
        <w:tc>
          <w:tcPr>
            <w:tcW w:w="7104" w:type="dxa"/>
            <w:vAlign w:val="top"/>
          </w:tcPr>
          <w:p w14:paraId="5866A32D">
            <w:pPr>
              <w:spacing w:before="81" w:after="81"/>
              <w:rPr>
                <w:rFonts w:ascii="宋体" w:hAnsi="宋体"/>
              </w:rPr>
            </w:pPr>
            <w:r>
              <w:rPr>
                <w:rFonts w:hint="eastAsia" w:ascii="宋体" w:hAnsi="宋体"/>
              </w:rPr>
              <w:t xml:space="preserve">支持体温单、全科体征、体征采集智能提示等功能，并进行体征数据校验， </w:t>
            </w:r>
          </w:p>
        </w:tc>
      </w:tr>
      <w:tr w14:paraId="2EDA5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418" w:type="dxa"/>
            <w:vAlign w:val="center"/>
          </w:tcPr>
          <w:p w14:paraId="6C5DD1FC">
            <w:pPr>
              <w:spacing w:before="81" w:after="81"/>
              <w:rPr>
                <w:rFonts w:ascii="宋体" w:hAnsi="宋体"/>
              </w:rPr>
            </w:pPr>
            <w:r>
              <w:rPr>
                <w:rFonts w:hint="eastAsia" w:ascii="宋体" w:hAnsi="宋体"/>
              </w:rPr>
              <w:t>医嘱管理</w:t>
            </w:r>
          </w:p>
        </w:tc>
        <w:tc>
          <w:tcPr>
            <w:tcW w:w="7104" w:type="dxa"/>
            <w:vAlign w:val="top"/>
          </w:tcPr>
          <w:p w14:paraId="592966AC">
            <w:pPr>
              <w:spacing w:before="81" w:after="81"/>
              <w:rPr>
                <w:rFonts w:ascii="宋体" w:hAnsi="宋体"/>
              </w:rPr>
            </w:pPr>
            <w:r>
              <w:rPr>
                <w:rFonts w:hint="eastAsia" w:ascii="宋体" w:hAnsi="宋体"/>
              </w:rPr>
              <w:t>支持医嘱查询、瓶签打印、医嘱执行、PDA扫描率、PDA安全卫士等功能、并生成各类医嘱执行记录单</w:t>
            </w:r>
          </w:p>
        </w:tc>
      </w:tr>
      <w:tr w14:paraId="63E1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418" w:type="dxa"/>
            <w:vAlign w:val="center"/>
          </w:tcPr>
          <w:p w14:paraId="2912D843">
            <w:pPr>
              <w:spacing w:before="81" w:after="81"/>
              <w:rPr>
                <w:rFonts w:ascii="宋体" w:hAnsi="宋体"/>
              </w:rPr>
            </w:pPr>
            <w:r>
              <w:rPr>
                <w:rFonts w:hint="eastAsia" w:ascii="宋体" w:hAnsi="宋体"/>
              </w:rPr>
              <w:t>评估管理</w:t>
            </w:r>
          </w:p>
        </w:tc>
        <w:tc>
          <w:tcPr>
            <w:tcW w:w="7104" w:type="dxa"/>
            <w:vAlign w:val="top"/>
          </w:tcPr>
          <w:p w14:paraId="5CFDA324">
            <w:pPr>
              <w:spacing w:before="81" w:after="81"/>
              <w:rPr>
                <w:rFonts w:ascii="宋体" w:hAnsi="宋体"/>
              </w:rPr>
            </w:pPr>
            <w:r>
              <w:rPr>
                <w:rFonts w:hint="eastAsia" w:ascii="宋体" w:hAnsi="宋体"/>
              </w:rPr>
              <w:t>支持入院评估、跌倒坠床评估、压疮评估、疼痛评估、导管滑脱评估、自理能力评估、营养评估等各类评估表单。</w:t>
            </w:r>
            <w:r>
              <w:rPr>
                <w:rFonts w:hint="eastAsia" w:ascii="宋体" w:hAnsi="宋体"/>
                <w:color w:val="000000"/>
              </w:rPr>
              <w:t>移动护理需要增加“术中获得性压力性损伤（IAPI）风险评估表，术中低体温风险评估表”。</w:t>
            </w:r>
          </w:p>
        </w:tc>
      </w:tr>
      <w:tr w14:paraId="5A2B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8" w:type="dxa"/>
            <w:vAlign w:val="center"/>
          </w:tcPr>
          <w:p w14:paraId="1DC8EDE8">
            <w:pPr>
              <w:spacing w:before="81" w:after="81"/>
              <w:rPr>
                <w:rFonts w:ascii="宋体" w:hAnsi="宋体"/>
              </w:rPr>
            </w:pPr>
            <w:r>
              <w:rPr>
                <w:rFonts w:hint="eastAsia" w:ascii="宋体" w:hAnsi="宋体"/>
              </w:rPr>
              <w:t>记录管理</w:t>
            </w:r>
          </w:p>
        </w:tc>
        <w:tc>
          <w:tcPr>
            <w:tcW w:w="7104" w:type="dxa"/>
            <w:vAlign w:val="top"/>
          </w:tcPr>
          <w:p w14:paraId="1A17567A">
            <w:pPr>
              <w:spacing w:before="81" w:after="81"/>
              <w:rPr>
                <w:rFonts w:ascii="宋体" w:hAnsi="宋体"/>
                <w:color w:val="FF0000"/>
              </w:rPr>
            </w:pPr>
            <w:r>
              <w:rPr>
                <w:rFonts w:hint="eastAsia" w:ascii="宋体" w:hAnsi="宋体"/>
              </w:rPr>
              <w:t>支持各类护理记录单、血糖结果登记表、深静脉导管置入记录单、吸氧记录卡、健康宣教记录单等表单。</w:t>
            </w:r>
          </w:p>
        </w:tc>
      </w:tr>
      <w:tr w14:paraId="45B90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8" w:type="dxa"/>
            <w:vAlign w:val="center"/>
          </w:tcPr>
          <w:p w14:paraId="6FE0AC25">
            <w:pPr>
              <w:spacing w:before="81" w:after="81"/>
              <w:rPr>
                <w:rFonts w:ascii="宋体" w:hAnsi="宋体"/>
              </w:rPr>
            </w:pPr>
            <w:r>
              <w:rPr>
                <w:rFonts w:hint="eastAsia" w:ascii="宋体" w:hAnsi="宋体"/>
              </w:rPr>
              <w:t>结果报告</w:t>
            </w:r>
          </w:p>
        </w:tc>
        <w:tc>
          <w:tcPr>
            <w:tcW w:w="7104" w:type="dxa"/>
            <w:vAlign w:val="top"/>
          </w:tcPr>
          <w:p w14:paraId="6BB6D153">
            <w:pPr>
              <w:spacing w:before="81" w:after="81"/>
              <w:rPr>
                <w:rFonts w:ascii="宋体" w:hAnsi="宋体"/>
              </w:rPr>
            </w:pPr>
            <w:r>
              <w:rPr>
                <w:rFonts w:hint="eastAsia" w:ascii="宋体" w:hAnsi="宋体"/>
              </w:rPr>
              <w:t>支持查看病人检查、检验结果</w:t>
            </w:r>
            <w:r>
              <w:rPr>
                <w:rFonts w:hint="eastAsia" w:ascii="宋体" w:hAnsi="宋体"/>
                <w:color w:val="FF0000"/>
              </w:rPr>
              <w:t>。</w:t>
            </w:r>
          </w:p>
        </w:tc>
      </w:tr>
      <w:tr w14:paraId="23535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8" w:type="dxa"/>
            <w:vAlign w:val="center"/>
          </w:tcPr>
          <w:p w14:paraId="19A44ED2">
            <w:pPr>
              <w:spacing w:before="81" w:after="81"/>
              <w:rPr>
                <w:rFonts w:ascii="宋体" w:hAnsi="宋体"/>
              </w:rPr>
            </w:pPr>
            <w:r>
              <w:rPr>
                <w:rFonts w:hint="eastAsia" w:ascii="宋体" w:hAnsi="宋体"/>
              </w:rPr>
              <w:t>闭环管理</w:t>
            </w:r>
          </w:p>
        </w:tc>
        <w:tc>
          <w:tcPr>
            <w:tcW w:w="7104" w:type="dxa"/>
            <w:vAlign w:val="top"/>
          </w:tcPr>
          <w:p w14:paraId="66E285D3">
            <w:pPr>
              <w:spacing w:before="81" w:after="81"/>
              <w:rPr>
                <w:rFonts w:ascii="宋体" w:hAnsi="宋体"/>
              </w:rPr>
            </w:pPr>
            <w:r>
              <w:rPr>
                <w:rFonts w:hint="eastAsia" w:ascii="宋体" w:hAnsi="宋体"/>
              </w:rPr>
              <w:t>支持输液医嘱闭环、皮试医嘱闭环、输血备血闭环、标本采集闭换、</w:t>
            </w:r>
            <w:r>
              <w:rPr>
                <w:rFonts w:hint="eastAsia" w:ascii="宋体" w:hAnsi="宋体"/>
                <w:color w:val="000000"/>
              </w:rPr>
              <w:t>手术闭环管理</w:t>
            </w:r>
            <w:r>
              <w:rPr>
                <w:rFonts w:hint="eastAsia" w:ascii="宋体" w:hAnsi="宋体"/>
              </w:rPr>
              <w:t>等闭环管理业务</w:t>
            </w:r>
          </w:p>
        </w:tc>
      </w:tr>
      <w:tr w14:paraId="5FDAA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8" w:type="dxa"/>
            <w:vAlign w:val="center"/>
          </w:tcPr>
          <w:p w14:paraId="5E140E3F">
            <w:pPr>
              <w:spacing w:before="81" w:after="81"/>
              <w:rPr>
                <w:rFonts w:ascii="宋体" w:hAnsi="宋体"/>
              </w:rPr>
            </w:pPr>
            <w:r>
              <w:rPr>
                <w:rFonts w:hint="eastAsia" w:ascii="宋体" w:hAnsi="宋体"/>
              </w:rPr>
              <w:t xml:space="preserve">智能登陆 </w:t>
            </w:r>
          </w:p>
        </w:tc>
        <w:tc>
          <w:tcPr>
            <w:tcW w:w="7104" w:type="dxa"/>
            <w:vAlign w:val="top"/>
          </w:tcPr>
          <w:p w14:paraId="769FD318">
            <w:pPr>
              <w:spacing w:before="81" w:after="81"/>
              <w:rPr>
                <w:rFonts w:ascii="宋体" w:hAnsi="宋体"/>
              </w:rPr>
            </w:pPr>
            <w:r>
              <w:rPr>
                <w:rFonts w:hint="eastAsia" w:ascii="宋体" w:hAnsi="宋体"/>
              </w:rPr>
              <w:t>支持扫描用户工牌二维码自动登录系统</w:t>
            </w:r>
          </w:p>
        </w:tc>
      </w:tr>
      <w:tr w14:paraId="335EA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8" w:type="dxa"/>
            <w:vAlign w:val="center"/>
          </w:tcPr>
          <w:p w14:paraId="6F6DB912">
            <w:pPr>
              <w:spacing w:before="81" w:after="81" w:line="240" w:lineRule="auto"/>
              <w:rPr>
                <w:rFonts w:ascii="宋体" w:hAnsi="宋体" w:cs="宋体"/>
                <w:color w:val="000000"/>
              </w:rPr>
            </w:pPr>
            <w:r>
              <w:rPr>
                <w:rFonts w:hint="eastAsia" w:ascii="宋体" w:hAnsi="宋体" w:cs="宋体"/>
                <w:color w:val="000000"/>
              </w:rPr>
              <w:t>护理会诊</w:t>
            </w:r>
          </w:p>
        </w:tc>
        <w:tc>
          <w:tcPr>
            <w:tcW w:w="7104" w:type="dxa"/>
            <w:vAlign w:val="top"/>
          </w:tcPr>
          <w:p w14:paraId="4F0F544D">
            <w:pPr>
              <w:spacing w:before="81" w:after="81" w:line="240" w:lineRule="auto"/>
              <w:rPr>
                <w:rFonts w:ascii="宋体" w:hAnsi="宋体" w:cs="宋体"/>
                <w:color w:val="000000"/>
                <w:szCs w:val="21"/>
              </w:rPr>
            </w:pPr>
            <w:r>
              <w:rPr>
                <w:rFonts w:hint="eastAsia" w:ascii="宋体" w:hAnsi="宋体" w:cs="宋体"/>
                <w:color w:val="000000"/>
                <w:szCs w:val="21"/>
              </w:rPr>
              <w:t>支持多学科综合护理（MDT）会诊申请及会诊记录单提交功能</w:t>
            </w:r>
          </w:p>
          <w:p w14:paraId="0A3D051F">
            <w:pPr>
              <w:pStyle w:val="12"/>
              <w:spacing w:line="240" w:lineRule="auto"/>
              <w:rPr>
                <w:rFonts w:ascii="宋体" w:hAnsi="宋体" w:eastAsia="宋体" w:cs="宋体"/>
                <w:color w:val="000000"/>
              </w:rPr>
            </w:pPr>
            <w:r>
              <w:rPr>
                <w:rFonts w:hint="eastAsia" w:ascii="宋体" w:hAnsi="宋体" w:eastAsia="宋体" w:cs="宋体"/>
                <w:color w:val="000000"/>
                <w:sz w:val="21"/>
                <w:szCs w:val="21"/>
              </w:rPr>
              <w:t>通过系统、短信等多种方式通知会诊专科小组成员参与会诊，自动生成护理会诊单</w:t>
            </w:r>
          </w:p>
        </w:tc>
      </w:tr>
      <w:tr w14:paraId="11C2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4" w:hRule="atLeast"/>
          <w:jc w:val="center"/>
        </w:trPr>
        <w:tc>
          <w:tcPr>
            <w:tcW w:w="1418" w:type="dxa"/>
            <w:vMerge w:val="restart"/>
            <w:vAlign w:val="top"/>
          </w:tcPr>
          <w:p w14:paraId="27B1641E">
            <w:pPr>
              <w:spacing w:before="81" w:after="81" w:line="240" w:lineRule="auto"/>
              <w:rPr>
                <w:rFonts w:ascii="宋体" w:hAnsi="宋体" w:cs="宋体"/>
                <w:color w:val="000000"/>
              </w:rPr>
            </w:pPr>
            <w:r>
              <w:rPr>
                <w:rFonts w:hint="eastAsia" w:ascii="宋体" w:hAnsi="宋体" w:cs="宋体"/>
                <w:color w:val="000000"/>
              </w:rPr>
              <w:t>输液安全管理</w:t>
            </w:r>
          </w:p>
        </w:tc>
        <w:tc>
          <w:tcPr>
            <w:tcW w:w="7104" w:type="dxa"/>
            <w:vAlign w:val="top"/>
          </w:tcPr>
          <w:p w14:paraId="350235CF">
            <w:pPr>
              <w:spacing w:before="81" w:after="81"/>
              <w:rPr>
                <w:rFonts w:ascii="宋体" w:hAnsi="宋体"/>
              </w:rPr>
            </w:pPr>
            <w:r>
              <w:rPr>
                <w:rFonts w:hint="eastAsia" w:ascii="宋体" w:hAnsi="宋体"/>
              </w:rPr>
              <w:t>桌面端：</w:t>
            </w:r>
          </w:p>
          <w:p w14:paraId="700DCA76">
            <w:pPr>
              <w:spacing w:before="81" w:after="81"/>
              <w:rPr>
                <w:rFonts w:ascii="宋体" w:hAnsi="宋体"/>
              </w:rPr>
            </w:pPr>
            <w:r>
              <w:rPr>
                <w:rFonts w:hint="eastAsia" w:ascii="宋体" w:hAnsi="宋体"/>
              </w:rPr>
              <w:t>输液接单：</w:t>
            </w:r>
          </w:p>
          <w:p w14:paraId="2079C534">
            <w:pPr>
              <w:spacing w:before="81" w:after="81"/>
              <w:rPr>
                <w:rFonts w:ascii="宋体" w:hAnsi="宋体"/>
              </w:rPr>
            </w:pPr>
            <w:r>
              <w:rPr>
                <w:rFonts w:hint="eastAsia" w:ascii="宋体" w:hAnsi="宋体"/>
              </w:rPr>
              <w:t>1、支持扫描条码、刷就诊卡、输入门诊号或者病人姓名等方式来查询病人的基本信息和处方信息；处方信息包括处方编号、开方科室和医生、开方时间、诊断信息、处方分组号、药品名称、规格、数量、剂量、频次、用药途径、使用次数和总缴费次数医生说明等；显示未使用完处方、当天、3天、7天、7天以上的处方信息；</w:t>
            </w:r>
          </w:p>
          <w:p w14:paraId="73BA146E">
            <w:pPr>
              <w:spacing w:before="81" w:after="81"/>
              <w:rPr>
                <w:rFonts w:ascii="宋体" w:hAnsi="宋体"/>
              </w:rPr>
            </w:pPr>
            <w:r>
              <w:rPr>
                <w:rFonts w:hint="eastAsia" w:ascii="宋体" w:hAnsi="宋体"/>
              </w:rPr>
              <w:t>2、支持打印病人标签和输液袋条码；</w:t>
            </w:r>
          </w:p>
          <w:p w14:paraId="43FD0255">
            <w:pPr>
              <w:spacing w:before="81" w:after="81"/>
              <w:rPr>
                <w:rFonts w:ascii="宋体" w:hAnsi="宋体"/>
              </w:rPr>
            </w:pPr>
            <w:r>
              <w:rPr>
                <w:rFonts w:hint="eastAsia" w:ascii="宋体" w:hAnsi="宋体"/>
              </w:rPr>
              <w:t>3、患者前来接单登记时，系统自动为患者分配排队号；</w:t>
            </w:r>
          </w:p>
          <w:p w14:paraId="2FB97C37">
            <w:pPr>
              <w:spacing w:before="81" w:after="81"/>
              <w:rPr>
                <w:rFonts w:ascii="宋体" w:hAnsi="宋体"/>
              </w:rPr>
            </w:pPr>
            <w:r>
              <w:rPr>
                <w:rFonts w:hint="eastAsia" w:ascii="宋体" w:hAnsi="宋体"/>
              </w:rPr>
              <w:t>4、系统支持自动分配座位和手动分配座位两种模式；其中手动分配可进行占座、释放座位、换座的操作，用红色（可自定义颜色）标记已被占用的座位；</w:t>
            </w:r>
          </w:p>
          <w:p w14:paraId="406A9A7F">
            <w:pPr>
              <w:spacing w:before="81" w:after="81"/>
              <w:rPr>
                <w:rFonts w:ascii="宋体" w:hAnsi="宋体"/>
              </w:rPr>
            </w:pPr>
            <w:r>
              <w:rPr>
                <w:rFonts w:hint="eastAsia" w:ascii="宋体" w:hAnsi="宋体"/>
              </w:rPr>
              <w:t>5、接单登记时，系统支持护士对病人当前已经组方的药品信息进行修改，并选择药品进行重新组方；</w:t>
            </w:r>
          </w:p>
          <w:p w14:paraId="62AE43A7">
            <w:pPr>
              <w:spacing w:before="81" w:after="81"/>
              <w:rPr>
                <w:rFonts w:ascii="宋体" w:hAnsi="宋体"/>
              </w:rPr>
            </w:pPr>
            <w:r>
              <w:rPr>
                <w:rFonts w:hint="eastAsia" w:ascii="宋体" w:hAnsi="宋体"/>
              </w:rPr>
              <w:t>6、系统支持对患者的留置针使用进行登记，患者缴纳留置针费用后，护士打印病人标签时，标签上会显示“留”字样。</w:t>
            </w:r>
          </w:p>
          <w:p w14:paraId="23E21AF0">
            <w:pPr>
              <w:spacing w:before="81" w:after="81"/>
              <w:rPr>
                <w:rFonts w:ascii="宋体" w:hAnsi="宋体"/>
              </w:rPr>
            </w:pPr>
            <w:r>
              <w:rPr>
                <w:rFonts w:hint="eastAsia" w:ascii="宋体" w:hAnsi="宋体"/>
              </w:rPr>
              <w:t>7、药品提示设置：特殊药品添加提示，登记时遇到该药品则提示。</w:t>
            </w:r>
          </w:p>
          <w:p w14:paraId="0A2292B4">
            <w:pPr>
              <w:spacing w:before="81" w:after="81"/>
              <w:rPr>
                <w:rFonts w:ascii="宋体" w:hAnsi="宋体"/>
              </w:rPr>
            </w:pPr>
            <w:r>
              <w:rPr>
                <w:rFonts w:hint="eastAsia" w:ascii="宋体" w:hAnsi="宋体"/>
              </w:rPr>
              <w:t>8、温馨提醒设置：向大屏推送提醒信息，并播报。</w:t>
            </w:r>
          </w:p>
          <w:p w14:paraId="452BEC96">
            <w:pPr>
              <w:spacing w:before="81" w:after="81"/>
              <w:rPr>
                <w:rFonts w:ascii="宋体" w:hAnsi="宋体"/>
              </w:rPr>
            </w:pPr>
            <w:r>
              <w:rPr>
                <w:rFonts w:hint="eastAsia" w:ascii="宋体" w:hAnsi="宋体"/>
              </w:rPr>
              <w:t>支持登记查询：</w:t>
            </w:r>
          </w:p>
          <w:p w14:paraId="40F39109">
            <w:pPr>
              <w:spacing w:before="81" w:after="81"/>
              <w:rPr>
                <w:rFonts w:ascii="宋体" w:hAnsi="宋体"/>
              </w:rPr>
            </w:pPr>
            <w:r>
              <w:rPr>
                <w:rFonts w:hint="eastAsia" w:ascii="宋体" w:hAnsi="宋体"/>
              </w:rPr>
              <w:t>1、凭证损坏或者丢失，支持补打病人凭证；</w:t>
            </w:r>
          </w:p>
          <w:p w14:paraId="2A0DAADB">
            <w:pPr>
              <w:spacing w:before="81" w:after="81"/>
              <w:rPr>
                <w:rFonts w:ascii="宋体" w:hAnsi="宋体"/>
              </w:rPr>
            </w:pPr>
            <w:r>
              <w:rPr>
                <w:rFonts w:hint="eastAsia" w:ascii="宋体" w:hAnsi="宋体"/>
              </w:rPr>
              <w:t>2、输液甁签损坏或者丢失时，支持补打甁签；</w:t>
            </w:r>
          </w:p>
          <w:p w14:paraId="5017B7A5">
            <w:pPr>
              <w:spacing w:before="81" w:after="81"/>
              <w:rPr>
                <w:rFonts w:ascii="宋体" w:hAnsi="宋体"/>
              </w:rPr>
            </w:pPr>
            <w:r>
              <w:rPr>
                <w:rFonts w:hint="eastAsia" w:ascii="宋体" w:hAnsi="宋体"/>
              </w:rPr>
              <w:t>3、取消输液登记：若病人登记后还未进行输液，可取消输液登记，取消后之前的登记信息无效。</w:t>
            </w:r>
          </w:p>
          <w:p w14:paraId="13F9A5E7">
            <w:pPr>
              <w:spacing w:before="81" w:after="81"/>
              <w:rPr>
                <w:rFonts w:ascii="宋体" w:hAnsi="宋体"/>
              </w:rPr>
            </w:pPr>
            <w:r>
              <w:rPr>
                <w:rFonts w:hint="eastAsia" w:ascii="宋体" w:hAnsi="宋体"/>
              </w:rPr>
              <w:t>支持座位管理：</w:t>
            </w:r>
          </w:p>
          <w:p w14:paraId="4AF6BBCD">
            <w:pPr>
              <w:spacing w:before="81" w:after="81"/>
              <w:rPr>
                <w:rFonts w:ascii="宋体" w:hAnsi="宋体"/>
              </w:rPr>
            </w:pPr>
            <w:r>
              <w:rPr>
                <w:rFonts w:hint="eastAsia" w:ascii="宋体" w:hAnsi="宋体"/>
              </w:rPr>
              <w:t>1、支持对输液区进行增加和删除，实现对不同输液区座位的管理；</w:t>
            </w:r>
          </w:p>
          <w:p w14:paraId="27BAAA64">
            <w:pPr>
              <w:spacing w:before="81" w:after="81"/>
              <w:rPr>
                <w:rFonts w:ascii="宋体" w:hAnsi="宋体"/>
              </w:rPr>
            </w:pPr>
            <w:r>
              <w:rPr>
                <w:rFonts w:hint="eastAsia" w:ascii="宋体" w:hAnsi="宋体"/>
              </w:rPr>
              <w:t>2、支持对输液区的座位进行添加、删除等管理，同时支持座位号、座位大小和间隔进行设置，实现座位与呼叫器的绑定。</w:t>
            </w:r>
          </w:p>
          <w:p w14:paraId="1CA50F08">
            <w:pPr>
              <w:spacing w:before="81" w:after="81"/>
              <w:rPr>
                <w:rFonts w:ascii="宋体" w:hAnsi="宋体"/>
              </w:rPr>
            </w:pPr>
            <w:r>
              <w:rPr>
                <w:rFonts w:hint="eastAsia" w:ascii="宋体" w:hAnsi="宋体"/>
              </w:rPr>
              <w:t>综合查询：能够支持对病人信息、病人输液信息、输液药品信息的查询。</w:t>
            </w:r>
          </w:p>
          <w:p w14:paraId="49ED6F8A">
            <w:pPr>
              <w:spacing w:before="81" w:after="81"/>
              <w:rPr>
                <w:rFonts w:ascii="宋体" w:hAnsi="宋体"/>
              </w:rPr>
            </w:pPr>
            <w:r>
              <w:rPr>
                <w:rFonts w:hint="eastAsia" w:ascii="宋体" w:hAnsi="宋体"/>
              </w:rPr>
              <w:t>支持用户管理：</w:t>
            </w:r>
          </w:p>
          <w:p w14:paraId="530C092F">
            <w:pPr>
              <w:spacing w:before="81" w:after="81"/>
              <w:rPr>
                <w:rFonts w:ascii="宋体" w:hAnsi="宋体"/>
              </w:rPr>
            </w:pPr>
            <w:r>
              <w:rPr>
                <w:rFonts w:hint="eastAsia" w:ascii="宋体" w:hAnsi="宋体"/>
              </w:rPr>
              <w:t>1、支持输入员工账号、密码和姓名等信息后新增用户；</w:t>
            </w:r>
          </w:p>
          <w:p w14:paraId="2D529B74">
            <w:pPr>
              <w:spacing w:before="81" w:after="81"/>
              <w:rPr>
                <w:rFonts w:ascii="宋体" w:hAnsi="宋体"/>
              </w:rPr>
            </w:pPr>
            <w:r>
              <w:rPr>
                <w:rFonts w:hint="eastAsia" w:ascii="宋体" w:hAnsi="宋体"/>
              </w:rPr>
              <w:t>2、支持对当前选中用户进行信息修改；</w:t>
            </w:r>
          </w:p>
          <w:p w14:paraId="52C0CA58">
            <w:pPr>
              <w:spacing w:before="81" w:after="81"/>
              <w:rPr>
                <w:rFonts w:ascii="宋体" w:hAnsi="宋体"/>
              </w:rPr>
            </w:pPr>
            <w:r>
              <w:rPr>
                <w:rFonts w:hint="eastAsia" w:ascii="宋体" w:hAnsi="宋体"/>
              </w:rPr>
              <w:t>3、支持删除当前选中用户；</w:t>
            </w:r>
          </w:p>
          <w:p w14:paraId="7296EA12">
            <w:pPr>
              <w:spacing w:before="81" w:after="81"/>
              <w:rPr>
                <w:rFonts w:ascii="宋体" w:hAnsi="宋体"/>
              </w:rPr>
            </w:pPr>
            <w:r>
              <w:rPr>
                <w:rFonts w:hint="eastAsia" w:ascii="宋体" w:hAnsi="宋体"/>
              </w:rPr>
              <w:t>4、管理员或护士长权限支持为各班护士进行权限划分。</w:t>
            </w:r>
          </w:p>
          <w:p w14:paraId="0667D1C5">
            <w:pPr>
              <w:spacing w:before="81" w:after="81"/>
              <w:rPr>
                <w:rFonts w:ascii="宋体" w:hAnsi="宋体"/>
              </w:rPr>
            </w:pPr>
            <w:r>
              <w:rPr>
                <w:rFonts w:hint="eastAsia" w:ascii="宋体" w:hAnsi="宋体"/>
              </w:rPr>
              <w:t>用户界面：</w:t>
            </w:r>
          </w:p>
          <w:p w14:paraId="67306B9F">
            <w:pPr>
              <w:spacing w:before="81" w:after="81"/>
              <w:rPr>
                <w:rFonts w:ascii="宋体" w:hAnsi="宋体"/>
              </w:rPr>
            </w:pPr>
            <w:r>
              <w:rPr>
                <w:rFonts w:hint="eastAsia" w:ascii="宋体" w:hAnsi="宋体"/>
              </w:rPr>
              <w:t>1、支持用户界面显示信息：用户头像、姓名、二维码、当天工作量；</w:t>
            </w:r>
          </w:p>
          <w:p w14:paraId="251D4D34">
            <w:pPr>
              <w:spacing w:before="81" w:after="81"/>
              <w:rPr>
                <w:rFonts w:ascii="宋体" w:hAnsi="宋体"/>
              </w:rPr>
            </w:pPr>
            <w:r>
              <w:rPr>
                <w:rFonts w:hint="eastAsia" w:ascii="宋体" w:hAnsi="宋体"/>
              </w:rPr>
              <w:t>2、支持护士管理自己的二维码，当二维码损坏时自行选择打印；</w:t>
            </w:r>
          </w:p>
          <w:p w14:paraId="33858F0C">
            <w:pPr>
              <w:spacing w:before="81" w:after="81"/>
              <w:rPr>
                <w:rFonts w:ascii="宋体" w:hAnsi="宋体"/>
              </w:rPr>
            </w:pPr>
            <w:r>
              <w:rPr>
                <w:rFonts w:hint="eastAsia" w:ascii="宋体" w:hAnsi="宋体"/>
              </w:rPr>
              <w:t>3、支持操作用户进行密码的修改。</w:t>
            </w:r>
          </w:p>
          <w:p w14:paraId="5EA41E5C">
            <w:pPr>
              <w:spacing w:before="81" w:after="81"/>
              <w:rPr>
                <w:rFonts w:ascii="宋体" w:hAnsi="宋体"/>
              </w:rPr>
            </w:pPr>
            <w:r>
              <w:rPr>
                <w:rFonts w:hint="eastAsia" w:ascii="宋体" w:hAnsi="宋体"/>
              </w:rPr>
              <w:t>标签设计：支持设计病人凭证和药品标签、修改标签样式。</w:t>
            </w:r>
          </w:p>
          <w:p w14:paraId="5D0DF04E">
            <w:pPr>
              <w:spacing w:before="81" w:after="81"/>
              <w:rPr>
                <w:rFonts w:ascii="宋体" w:hAnsi="宋体"/>
              </w:rPr>
            </w:pPr>
            <w:r>
              <w:rPr>
                <w:rFonts w:hint="eastAsia" w:ascii="宋体" w:hAnsi="宋体"/>
              </w:rPr>
              <w:t>呼叫信息管理：支持显示当前呼叫信息，可删除和清空呼叫信息。</w:t>
            </w:r>
          </w:p>
          <w:p w14:paraId="49F54D84">
            <w:pPr>
              <w:spacing w:before="81" w:after="81"/>
              <w:rPr>
                <w:rFonts w:ascii="宋体" w:hAnsi="宋体"/>
              </w:rPr>
            </w:pPr>
            <w:r>
              <w:rPr>
                <w:rFonts w:hint="eastAsia" w:ascii="宋体" w:hAnsi="宋体"/>
              </w:rPr>
              <w:t>异常信息设置：支持对异常信息类型的增加、删除。</w:t>
            </w:r>
          </w:p>
          <w:p w14:paraId="6D79B0AC">
            <w:pPr>
              <w:spacing w:before="81" w:after="81"/>
              <w:rPr>
                <w:rFonts w:ascii="宋体" w:hAnsi="宋体"/>
              </w:rPr>
            </w:pPr>
            <w:r>
              <w:rPr>
                <w:rFonts w:hint="eastAsia" w:ascii="宋体" w:hAnsi="宋体"/>
              </w:rPr>
              <w:t>支持报表统计，包括但不限于：</w:t>
            </w:r>
          </w:p>
          <w:p w14:paraId="0C9695D9">
            <w:pPr>
              <w:spacing w:before="81" w:after="81"/>
              <w:rPr>
                <w:rFonts w:ascii="宋体" w:hAnsi="宋体"/>
              </w:rPr>
            </w:pPr>
            <w:r>
              <w:rPr>
                <w:rFonts w:hint="eastAsia" w:ascii="宋体" w:hAnsi="宋体"/>
              </w:rPr>
              <w:t>1、输液异常查询、科室患者统计、输液工作量统计、就诊量统计、质量控制、医生输液量、药品消耗量、挂水时间；</w:t>
            </w:r>
          </w:p>
          <w:p w14:paraId="15399B2C">
            <w:pPr>
              <w:spacing w:before="81" w:after="81"/>
              <w:rPr>
                <w:rFonts w:ascii="宋体" w:hAnsi="宋体"/>
              </w:rPr>
            </w:pPr>
            <w:r>
              <w:rPr>
                <w:rFonts w:hint="eastAsia" w:ascii="宋体" w:hAnsi="宋体"/>
              </w:rPr>
              <w:t>2、支持通过筛选条件查看不同的统计信息，支持报表的查看及打印。</w:t>
            </w:r>
          </w:p>
          <w:p w14:paraId="0DF6B111">
            <w:pPr>
              <w:spacing w:before="81" w:after="81"/>
              <w:rPr>
                <w:rFonts w:ascii="宋体" w:hAnsi="宋体"/>
              </w:rPr>
            </w:pPr>
            <w:r>
              <w:rPr>
                <w:rFonts w:hint="eastAsia" w:ascii="宋体" w:hAnsi="宋体"/>
              </w:rPr>
              <w:t>3、支持PC端的统计查询管理。</w:t>
            </w:r>
          </w:p>
          <w:p w14:paraId="424D5A4B">
            <w:pPr>
              <w:spacing w:before="81" w:after="81"/>
              <w:rPr>
                <w:rFonts w:ascii="宋体" w:hAnsi="宋体"/>
              </w:rPr>
            </w:pPr>
            <w:r>
              <w:rPr>
                <w:rFonts w:hint="eastAsia" w:ascii="宋体" w:hAnsi="宋体"/>
              </w:rPr>
              <w:t>皮试：</w:t>
            </w:r>
          </w:p>
          <w:p w14:paraId="42D19059">
            <w:pPr>
              <w:spacing w:before="81" w:after="81"/>
              <w:rPr>
                <w:rFonts w:ascii="宋体" w:hAnsi="宋体"/>
              </w:rPr>
            </w:pPr>
            <w:r>
              <w:rPr>
                <w:rFonts w:hint="eastAsia" w:ascii="宋体" w:hAnsi="宋体"/>
              </w:rPr>
              <w:t>1、查询：支持按就诊卡号和处方号查询待皮试药品信息，刷新皮试药品信息，并支持按时间段查询皮试历史记录；</w:t>
            </w:r>
          </w:p>
          <w:p w14:paraId="6969F398">
            <w:pPr>
              <w:spacing w:before="81" w:after="81"/>
              <w:rPr>
                <w:rFonts w:ascii="宋体" w:hAnsi="宋体"/>
              </w:rPr>
            </w:pPr>
            <w:r>
              <w:rPr>
                <w:rFonts w:hint="eastAsia" w:ascii="宋体" w:hAnsi="宋体"/>
              </w:rPr>
              <w:t>2、开始皮试：支持记录皮试护士、皮试方法、皮试类型、观察时间等信息；并支持皮试到时提醒；</w:t>
            </w:r>
          </w:p>
          <w:p w14:paraId="7BE1D154">
            <w:pPr>
              <w:spacing w:before="81" w:after="81"/>
              <w:rPr>
                <w:rFonts w:ascii="宋体" w:hAnsi="宋体"/>
              </w:rPr>
            </w:pPr>
            <w:r>
              <w:rPr>
                <w:rFonts w:hint="eastAsia" w:ascii="宋体" w:hAnsi="宋体"/>
              </w:rPr>
              <w:t>3、皮试审核：支持审核护士、皮试结果、处理意见、摘要等。</w:t>
            </w:r>
          </w:p>
          <w:p w14:paraId="0C3E058C">
            <w:pPr>
              <w:spacing w:before="81" w:after="81"/>
              <w:rPr>
                <w:rFonts w:ascii="宋体" w:hAnsi="宋体"/>
              </w:rPr>
            </w:pPr>
            <w:r>
              <w:rPr>
                <w:rFonts w:hint="eastAsia" w:ascii="宋体" w:hAnsi="宋体"/>
              </w:rPr>
              <w:t>设置：</w:t>
            </w:r>
          </w:p>
          <w:p w14:paraId="30450DC4">
            <w:pPr>
              <w:spacing w:before="81" w:after="81"/>
              <w:rPr>
                <w:rFonts w:ascii="宋体" w:hAnsi="宋体"/>
              </w:rPr>
            </w:pPr>
            <w:r>
              <w:rPr>
                <w:rFonts w:hint="eastAsia" w:ascii="宋体" w:hAnsi="宋体"/>
              </w:rPr>
              <w:t>1、支持对客户端的设置，包括服务器地址，医院名称，医院简称，医保卡端口，打印机，座位分配模式，频次过滤开关等配置项。</w:t>
            </w:r>
          </w:p>
          <w:p w14:paraId="56DBDB2D">
            <w:pPr>
              <w:spacing w:before="81" w:after="81"/>
              <w:rPr>
                <w:rFonts w:ascii="宋体" w:hAnsi="宋体"/>
              </w:rPr>
            </w:pPr>
            <w:r>
              <w:rPr>
                <w:rFonts w:hint="eastAsia" w:ascii="宋体" w:hAnsi="宋体"/>
              </w:rPr>
              <w:t>2、支持对服务端设置，包括最大重发次数(次)，重发间隔(毫秒)，最大无响应时间(分)，呼叫基数，JSON日志开关等配置项。</w:t>
            </w:r>
          </w:p>
          <w:p w14:paraId="385F7921">
            <w:pPr>
              <w:spacing w:before="81" w:after="81"/>
              <w:rPr>
                <w:rFonts w:ascii="宋体" w:hAnsi="宋体"/>
              </w:rPr>
            </w:pPr>
            <w:r>
              <w:rPr>
                <w:rFonts w:hint="eastAsia" w:ascii="宋体" w:hAnsi="宋体"/>
              </w:rPr>
              <w:t>3、支持对PDA端设置，可对PDA端的药品执行情况背景色进行设置。</w:t>
            </w:r>
          </w:p>
          <w:p w14:paraId="71BECAE8">
            <w:pPr>
              <w:spacing w:before="81" w:after="81"/>
              <w:rPr>
                <w:rFonts w:ascii="宋体" w:hAnsi="宋体"/>
              </w:rPr>
            </w:pPr>
            <w:r>
              <w:rPr>
                <w:rFonts w:hint="eastAsia" w:ascii="宋体" w:hAnsi="宋体"/>
              </w:rPr>
              <w:t>支持对已经注册的客户端（桌面端和手持端）进行跟踪显示，显示各个已登录客户端的IP、端口和活动时间等信息。当客户端发生异常时，活动时间不再改变，超过一定时间，列表会自动清掉异常客户端的信息。</w:t>
            </w:r>
          </w:p>
        </w:tc>
      </w:tr>
      <w:tr w14:paraId="5A2C5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jc w:val="center"/>
        </w:trPr>
        <w:tc>
          <w:tcPr>
            <w:tcW w:w="1418" w:type="dxa"/>
            <w:vMerge w:val="continue"/>
            <w:vAlign w:val="top"/>
          </w:tcPr>
          <w:p w14:paraId="6D16999F">
            <w:pPr>
              <w:spacing w:before="81" w:after="81" w:line="240" w:lineRule="auto"/>
              <w:rPr>
                <w:rFonts w:ascii="宋体" w:hAnsi="宋体" w:cs="宋体"/>
                <w:color w:val="000000"/>
              </w:rPr>
            </w:pPr>
          </w:p>
        </w:tc>
        <w:tc>
          <w:tcPr>
            <w:tcW w:w="7104" w:type="dxa"/>
            <w:vAlign w:val="top"/>
          </w:tcPr>
          <w:p w14:paraId="0C729393">
            <w:pPr>
              <w:spacing w:before="81" w:after="81"/>
              <w:rPr>
                <w:rFonts w:ascii="宋体" w:hAnsi="宋体"/>
              </w:rPr>
            </w:pPr>
            <w:r>
              <w:rPr>
                <w:rFonts w:hint="eastAsia" w:ascii="宋体" w:hAnsi="宋体"/>
              </w:rPr>
              <w:t>手持端：</w:t>
            </w:r>
          </w:p>
          <w:p w14:paraId="2A3F568D">
            <w:pPr>
              <w:spacing w:before="81" w:after="81"/>
              <w:rPr>
                <w:rFonts w:ascii="宋体" w:hAnsi="宋体"/>
              </w:rPr>
            </w:pPr>
            <w:r>
              <w:rPr>
                <w:rFonts w:hint="eastAsia" w:ascii="宋体" w:hAnsi="宋体"/>
              </w:rPr>
              <w:t>支持输入正确的口令和密码或是扫描护士工作证上的二维码登录。</w:t>
            </w:r>
          </w:p>
          <w:p w14:paraId="6FBFF040">
            <w:pPr>
              <w:spacing w:before="81" w:after="81"/>
              <w:rPr>
                <w:rFonts w:ascii="宋体" w:hAnsi="宋体"/>
              </w:rPr>
            </w:pPr>
            <w:r>
              <w:rPr>
                <w:rFonts w:hint="eastAsia" w:ascii="宋体" w:hAnsi="宋体"/>
              </w:rPr>
              <w:t>支持对输液区进行选择的操作。</w:t>
            </w:r>
          </w:p>
          <w:p w14:paraId="38D16BFA">
            <w:pPr>
              <w:spacing w:before="81" w:after="81"/>
              <w:rPr>
                <w:rFonts w:ascii="宋体" w:hAnsi="宋体"/>
              </w:rPr>
            </w:pPr>
            <w:r>
              <w:rPr>
                <w:rFonts w:hint="eastAsia" w:ascii="宋体" w:hAnsi="宋体"/>
              </w:rPr>
              <w:t>支持按座位状态与输液区条件筛选查看座位及对应的病人信息。</w:t>
            </w:r>
          </w:p>
          <w:p w14:paraId="67001D15">
            <w:pPr>
              <w:spacing w:before="81" w:after="81"/>
              <w:rPr>
                <w:rFonts w:ascii="宋体" w:hAnsi="宋体"/>
              </w:rPr>
            </w:pPr>
            <w:r>
              <w:rPr>
                <w:rFonts w:hint="eastAsia" w:ascii="宋体" w:hAnsi="宋体"/>
              </w:rPr>
              <w:t>支持通过PDA为病人占用、释放或调换座位。</w:t>
            </w:r>
          </w:p>
          <w:p w14:paraId="2F9F6F7E">
            <w:pPr>
              <w:spacing w:before="81" w:after="81"/>
              <w:rPr>
                <w:rFonts w:ascii="宋体" w:hAnsi="宋体"/>
              </w:rPr>
            </w:pPr>
            <w:r>
              <w:rPr>
                <w:rFonts w:hint="eastAsia" w:ascii="宋体" w:hAnsi="宋体"/>
              </w:rPr>
              <w:t>病人输液结束，系统自动释放该病人座位；巡回护士也可手动释放未及时释放的座位。</w:t>
            </w:r>
          </w:p>
          <w:p w14:paraId="780E6854">
            <w:pPr>
              <w:spacing w:before="81" w:after="81"/>
              <w:rPr>
                <w:rFonts w:ascii="宋体" w:hAnsi="宋体"/>
              </w:rPr>
            </w:pPr>
            <w:r>
              <w:rPr>
                <w:rFonts w:hint="eastAsia" w:ascii="宋体" w:hAnsi="宋体"/>
              </w:rPr>
              <w:t>工作站支持扫描二维码，记录输液进程，完成开始输液、换水、拔针、结束输液的整个流程：</w:t>
            </w:r>
          </w:p>
          <w:p w14:paraId="0142A9FF">
            <w:pPr>
              <w:spacing w:before="81" w:after="81"/>
              <w:rPr>
                <w:rFonts w:ascii="宋体" w:hAnsi="宋体"/>
              </w:rPr>
            </w:pPr>
            <w:r>
              <w:rPr>
                <w:rFonts w:hint="eastAsia" w:ascii="宋体" w:hAnsi="宋体"/>
              </w:rPr>
              <w:t>1、支持配药班护士扫描输液袋条码进行配药登记；</w:t>
            </w:r>
          </w:p>
          <w:p w14:paraId="766C7F66">
            <w:pPr>
              <w:spacing w:before="81" w:after="81"/>
              <w:rPr>
                <w:rFonts w:ascii="宋体" w:hAnsi="宋体"/>
              </w:rPr>
            </w:pPr>
            <w:r>
              <w:rPr>
                <w:rFonts w:hint="eastAsia" w:ascii="宋体" w:hAnsi="宋体"/>
              </w:rPr>
              <w:t>2、支持穿刺班护士扫描药品标签进行穿刺叫号工作，扫描病人凭证二维码与药品标签二维码，完成穿刺核对；</w:t>
            </w:r>
          </w:p>
          <w:p w14:paraId="143669FF">
            <w:pPr>
              <w:spacing w:before="81" w:after="81"/>
              <w:rPr>
                <w:rFonts w:ascii="宋体" w:hAnsi="宋体"/>
              </w:rPr>
            </w:pPr>
            <w:r>
              <w:rPr>
                <w:rFonts w:hint="eastAsia" w:ascii="宋体" w:hAnsi="宋体"/>
              </w:rPr>
              <w:t>3、支持巡回护士扫描病人凭证二维码与药品标签二维码完成换水核对；扫描病人凭证二维码，进行异常信息记录；扫描病人凭证二维码点击结束，完成拔针操作，结束输液。</w:t>
            </w:r>
          </w:p>
          <w:p w14:paraId="69645F77">
            <w:pPr>
              <w:spacing w:before="81" w:after="81"/>
              <w:rPr>
                <w:rFonts w:ascii="宋体" w:hAnsi="宋体"/>
              </w:rPr>
            </w:pPr>
            <w:r>
              <w:rPr>
                <w:rFonts w:hint="eastAsia" w:ascii="宋体" w:hAnsi="宋体"/>
              </w:rPr>
              <w:t>异常：支持护士进入异常处理模块，处理病人出现的异常情况并通过PDA扫码进行异常信息记录。</w:t>
            </w:r>
          </w:p>
          <w:p w14:paraId="09EAC08D">
            <w:pPr>
              <w:spacing w:before="81" w:after="81"/>
              <w:rPr>
                <w:rFonts w:ascii="宋体" w:hAnsi="宋体"/>
              </w:rPr>
            </w:pPr>
            <w:r>
              <w:rPr>
                <w:rFonts w:hint="eastAsia" w:ascii="宋体" w:hAnsi="宋体"/>
              </w:rPr>
              <w:t>呼叫信息处理：</w:t>
            </w:r>
          </w:p>
          <w:p w14:paraId="75B2FEC3">
            <w:pPr>
              <w:spacing w:before="81" w:after="81"/>
              <w:rPr>
                <w:rFonts w:ascii="宋体" w:hAnsi="宋体"/>
              </w:rPr>
            </w:pPr>
            <w:r>
              <w:rPr>
                <w:rFonts w:hint="eastAsia" w:ascii="宋体" w:hAnsi="宋体"/>
              </w:rPr>
              <w:t>1、输液过程中出现异常、换水或者输液结束时，支持患者按下座位上的按钮，此座位的呼叫信息（区域、座位号、病人姓名、已呼叫时间）会显示在护士手中的PDA上，提醒护士及时处理病人的呼叫信息；</w:t>
            </w:r>
          </w:p>
          <w:p w14:paraId="0F7DC4DE">
            <w:pPr>
              <w:spacing w:before="81" w:after="81"/>
              <w:rPr>
                <w:rFonts w:ascii="宋体" w:hAnsi="宋体"/>
              </w:rPr>
            </w:pPr>
            <w:r>
              <w:rPr>
                <w:rFonts w:hint="eastAsia" w:ascii="宋体" w:hAnsi="宋体"/>
              </w:rPr>
              <w:t>2、支持按时间排序显示正在呼叫病人列表。</w:t>
            </w:r>
          </w:p>
          <w:p w14:paraId="0271F9F9">
            <w:pPr>
              <w:spacing w:before="81" w:after="81"/>
              <w:rPr>
                <w:rFonts w:ascii="宋体" w:hAnsi="宋体"/>
              </w:rPr>
            </w:pPr>
            <w:r>
              <w:rPr>
                <w:rFonts w:hint="eastAsia" w:ascii="宋体" w:hAnsi="宋体"/>
              </w:rPr>
              <w:t>工作量查询：支持护士通过PDA查看一段时间内自己当天、7天内或30天内的工作量。</w:t>
            </w:r>
          </w:p>
          <w:p w14:paraId="76CEBA9D">
            <w:pPr>
              <w:spacing w:before="81" w:after="81"/>
              <w:rPr>
                <w:rFonts w:ascii="宋体" w:hAnsi="宋体"/>
              </w:rPr>
            </w:pPr>
            <w:r>
              <w:rPr>
                <w:rFonts w:hint="eastAsia" w:ascii="宋体" w:hAnsi="宋体"/>
              </w:rPr>
              <w:t>寻呼设置：支持设置接收呼叫信息的区域。呼叫显示结果，并给予语音提示与文字提示。</w:t>
            </w:r>
          </w:p>
          <w:p w14:paraId="55550B84">
            <w:pPr>
              <w:spacing w:before="81" w:after="81"/>
              <w:rPr>
                <w:rFonts w:ascii="宋体" w:hAnsi="宋体" w:cs="宋体"/>
                <w:color w:val="000000"/>
                <w:szCs w:val="21"/>
              </w:rPr>
            </w:pPr>
            <w:r>
              <w:rPr>
                <w:rFonts w:hint="eastAsia" w:ascii="宋体" w:hAnsi="宋体"/>
              </w:rPr>
              <w:t>支持扫描、系统设置。</w:t>
            </w:r>
          </w:p>
        </w:tc>
      </w:tr>
      <w:tr w14:paraId="37778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jc w:val="center"/>
        </w:trPr>
        <w:tc>
          <w:tcPr>
            <w:tcW w:w="1418" w:type="dxa"/>
            <w:vMerge w:val="restart"/>
            <w:vAlign w:val="top"/>
          </w:tcPr>
          <w:p w14:paraId="5654ADDB">
            <w:pPr>
              <w:spacing w:before="81" w:after="81" w:line="240" w:lineRule="auto"/>
              <w:rPr>
                <w:rFonts w:ascii="宋体" w:hAnsi="宋体" w:cs="宋体"/>
                <w:color w:val="000000"/>
              </w:rPr>
            </w:pPr>
            <w:r>
              <w:rPr>
                <w:rFonts w:hint="eastAsia" w:ascii="宋体" w:hAnsi="宋体" w:cs="宋体"/>
                <w:color w:val="000000"/>
              </w:rPr>
              <w:t>智能健康教育</w:t>
            </w:r>
          </w:p>
        </w:tc>
        <w:tc>
          <w:tcPr>
            <w:tcW w:w="7104" w:type="dxa"/>
            <w:vAlign w:val="top"/>
          </w:tcPr>
          <w:p w14:paraId="07A43D2A">
            <w:pPr>
              <w:spacing w:before="81" w:after="81"/>
              <w:rPr>
                <w:rFonts w:ascii="宋体" w:hAnsi="宋体"/>
              </w:rPr>
            </w:pPr>
            <w:r>
              <w:rPr>
                <w:rFonts w:hint="eastAsia" w:ascii="宋体" w:hAnsi="宋体"/>
              </w:rPr>
              <w:t>护士端：</w:t>
            </w:r>
          </w:p>
          <w:p w14:paraId="7CEFD910">
            <w:pPr>
              <w:spacing w:before="81" w:after="81"/>
              <w:rPr>
                <w:rFonts w:ascii="宋体" w:hAnsi="宋体"/>
              </w:rPr>
            </w:pPr>
            <w:r>
              <w:rPr>
                <w:rFonts w:hint="eastAsia" w:ascii="宋体" w:hAnsi="宋体"/>
              </w:rPr>
              <w:t>健康教育：支持护理人员在PC端及PDA端选择对应患者，并选择相应宣教教材，推送给患者；支持护理人员在PC端及PDA端进行健康宣教教材的编辑维护；针对固定的一些宣教（如入院须知）可设置自动推送</w:t>
            </w:r>
          </w:p>
          <w:p w14:paraId="1D200CE4">
            <w:pPr>
              <w:spacing w:before="81" w:after="81"/>
              <w:rPr>
                <w:rFonts w:ascii="宋体" w:hAnsi="宋体"/>
              </w:rPr>
            </w:pPr>
            <w:r>
              <w:rPr>
                <w:rFonts w:hint="eastAsia" w:ascii="宋体" w:hAnsi="宋体"/>
              </w:rPr>
              <w:t>知情同意书：支持护理人员在PC端及PDA端选择对应患者，并选择相应知情同意书，推送给患者；支持护理人员在PC端及PDA端进行知情同意书的编辑维护；可设置智能推送信息</w:t>
            </w:r>
          </w:p>
          <w:p w14:paraId="1DDBFD51">
            <w:pPr>
              <w:spacing w:before="81" w:after="81"/>
              <w:rPr>
                <w:rFonts w:ascii="宋体" w:hAnsi="宋体"/>
              </w:rPr>
            </w:pPr>
            <w:r>
              <w:rPr>
                <w:rFonts w:hint="eastAsia" w:ascii="宋体" w:hAnsi="宋体"/>
              </w:rPr>
              <w:t>体征数据提取：支持护理人员在PC端及PDA端选择对应患者，并选择相应体征数据提取消息，推送给患者</w:t>
            </w:r>
          </w:p>
          <w:p w14:paraId="35E6EE83">
            <w:pPr>
              <w:spacing w:before="81" w:after="81"/>
              <w:rPr>
                <w:rFonts w:ascii="宋体" w:hAnsi="宋体"/>
              </w:rPr>
            </w:pPr>
            <w:r>
              <w:rPr>
                <w:rFonts w:hint="eastAsia" w:ascii="宋体" w:hAnsi="宋体"/>
              </w:rPr>
              <w:t>满意度调查：系统可与相关护理质量系统对接，支持护理人员在PC端及PDA端发送满意度的调查至患者手机</w:t>
            </w:r>
          </w:p>
          <w:p w14:paraId="79DCC334">
            <w:pPr>
              <w:spacing w:before="81" w:after="81"/>
              <w:rPr>
                <w:rFonts w:ascii="宋体" w:hAnsi="宋体"/>
              </w:rPr>
            </w:pPr>
            <w:r>
              <w:rPr>
                <w:rFonts w:hint="eastAsia" w:ascii="宋体" w:hAnsi="宋体"/>
              </w:rPr>
              <w:t>检查报告：支持护理人员在PC端及PDA端选择对应患者，并选择相应检查报告，推送给患者。以便了解患者了解其检查结果</w:t>
            </w:r>
          </w:p>
          <w:p w14:paraId="0A303061">
            <w:pPr>
              <w:spacing w:before="81" w:after="81"/>
              <w:rPr>
                <w:rFonts w:ascii="宋体" w:hAnsi="宋体"/>
              </w:rPr>
            </w:pPr>
            <w:r>
              <w:rPr>
                <w:rFonts w:hint="eastAsia" w:ascii="宋体" w:hAnsi="宋体"/>
              </w:rPr>
              <w:t>检验报告：支持护理人员在PC端及PDA端选择对应患者，并选择相应检验报告，推送给患者。以便了解患者了解其检验结果</w:t>
            </w:r>
          </w:p>
          <w:p w14:paraId="3DE57D6F">
            <w:pPr>
              <w:spacing w:before="81" w:after="81"/>
              <w:rPr>
                <w:rFonts w:ascii="宋体" w:hAnsi="宋体"/>
              </w:rPr>
            </w:pPr>
            <w:r>
              <w:rPr>
                <w:rFonts w:hint="eastAsia" w:ascii="宋体" w:hAnsi="宋体"/>
              </w:rPr>
              <w:t>患者关怀：支持护理人员提供智能推送功能，护理人员只需要轻轻设置，就可以按时准点给当天过生日的患者推送生日祝福，提升患者满意度度</w:t>
            </w:r>
          </w:p>
        </w:tc>
      </w:tr>
      <w:tr w14:paraId="3D6E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jc w:val="center"/>
        </w:trPr>
        <w:tc>
          <w:tcPr>
            <w:tcW w:w="1418" w:type="dxa"/>
            <w:vMerge w:val="continue"/>
            <w:vAlign w:val="top"/>
          </w:tcPr>
          <w:p w14:paraId="3724FF4B">
            <w:pPr>
              <w:spacing w:before="81" w:after="81" w:line="240" w:lineRule="auto"/>
              <w:rPr>
                <w:rFonts w:ascii="宋体" w:hAnsi="宋体" w:cs="宋体"/>
                <w:color w:val="000000"/>
              </w:rPr>
            </w:pPr>
          </w:p>
        </w:tc>
        <w:tc>
          <w:tcPr>
            <w:tcW w:w="7104" w:type="dxa"/>
            <w:vAlign w:val="top"/>
          </w:tcPr>
          <w:p w14:paraId="555A9B88">
            <w:pPr>
              <w:spacing w:before="81" w:after="81"/>
              <w:rPr>
                <w:rFonts w:ascii="宋体" w:hAnsi="宋体"/>
              </w:rPr>
            </w:pPr>
            <w:r>
              <w:rPr>
                <w:rFonts w:hint="eastAsia" w:ascii="宋体" w:hAnsi="宋体"/>
              </w:rPr>
              <w:t>患者端：</w:t>
            </w:r>
          </w:p>
          <w:p w14:paraId="76C4B15C">
            <w:pPr>
              <w:spacing w:before="81" w:after="81"/>
              <w:rPr>
                <w:rFonts w:ascii="宋体" w:hAnsi="宋体"/>
              </w:rPr>
            </w:pPr>
            <w:r>
              <w:rPr>
                <w:rFonts w:hint="eastAsia" w:ascii="宋体" w:hAnsi="宋体"/>
              </w:rPr>
              <w:t>健康教育：支持患者在无恙健康助手上学习到护理人员给其发送的健康知识、疾病知识、健康促进信息</w:t>
            </w:r>
          </w:p>
          <w:p w14:paraId="517A8D29">
            <w:pPr>
              <w:spacing w:before="81" w:after="81"/>
              <w:rPr>
                <w:rFonts w:ascii="宋体" w:hAnsi="宋体"/>
              </w:rPr>
            </w:pPr>
            <w:r>
              <w:rPr>
                <w:rFonts w:hint="eastAsia" w:ascii="宋体" w:hAnsi="宋体"/>
              </w:rPr>
              <w:t>知情同意书：支持患者在无恙健康助手上了解到护理人员给其发送的知情同意书信息</w:t>
            </w:r>
          </w:p>
          <w:p w14:paraId="14CE2895">
            <w:pPr>
              <w:spacing w:before="81" w:after="81"/>
              <w:rPr>
                <w:rFonts w:ascii="宋体" w:hAnsi="宋体"/>
              </w:rPr>
            </w:pPr>
            <w:r>
              <w:rPr>
                <w:rFonts w:hint="eastAsia" w:ascii="宋体" w:hAnsi="宋体"/>
              </w:rPr>
              <w:t>体征数据录入及提取：支持患者在手机端随时记录、查看自己的体征信息，掌握自己的健康状态，如患者可查看自己的血压变化折线图；支持患者可在无恙健康助手上接收护理人员给其发送的提取体征数据信息。点击允许后，可将相关体征信息发送至医院，让护理人员也了解到其体征情况</w:t>
            </w:r>
          </w:p>
          <w:p w14:paraId="54B5369B">
            <w:pPr>
              <w:spacing w:before="81" w:after="81"/>
              <w:rPr>
                <w:rFonts w:ascii="宋体" w:hAnsi="宋体"/>
              </w:rPr>
            </w:pPr>
            <w:r>
              <w:rPr>
                <w:rFonts w:hint="eastAsia" w:ascii="宋体" w:hAnsi="宋体"/>
              </w:rPr>
              <w:t>满意度调查：支持患者轻松反馈在多个维度的满意度</w:t>
            </w:r>
          </w:p>
          <w:p w14:paraId="596848F1">
            <w:pPr>
              <w:spacing w:before="81" w:after="81"/>
              <w:rPr>
                <w:rFonts w:ascii="宋体" w:hAnsi="宋体"/>
              </w:rPr>
            </w:pPr>
            <w:r>
              <w:rPr>
                <w:rFonts w:hint="eastAsia" w:ascii="宋体" w:hAnsi="宋体"/>
              </w:rPr>
              <w:t>费用清单：支持患者查看费用清单、费用详情</w:t>
            </w:r>
          </w:p>
          <w:p w14:paraId="395DBAEC">
            <w:pPr>
              <w:spacing w:before="81" w:after="81"/>
              <w:rPr>
                <w:rFonts w:ascii="宋体" w:hAnsi="宋体"/>
              </w:rPr>
            </w:pPr>
            <w:r>
              <w:rPr>
                <w:rFonts w:hint="eastAsia" w:ascii="宋体" w:hAnsi="宋体"/>
              </w:rPr>
              <w:t>检查报告：支持患者接收医院发送的检查结果报告，在手机端进行查看</w:t>
            </w:r>
          </w:p>
          <w:p w14:paraId="25BA6872">
            <w:pPr>
              <w:spacing w:before="81" w:after="81"/>
              <w:rPr>
                <w:rFonts w:ascii="宋体" w:hAnsi="宋体"/>
              </w:rPr>
            </w:pPr>
            <w:r>
              <w:rPr>
                <w:rFonts w:hint="eastAsia" w:ascii="宋体" w:hAnsi="宋体"/>
              </w:rPr>
              <w:t>检验报告：支持患者接收医院发送的检验结果报告，在手机端进行查看</w:t>
            </w:r>
          </w:p>
          <w:p w14:paraId="4A36BC4C">
            <w:pPr>
              <w:spacing w:before="81" w:after="81"/>
              <w:rPr>
                <w:rFonts w:ascii="宋体" w:hAnsi="宋体"/>
              </w:rPr>
            </w:pPr>
            <w:r>
              <w:rPr>
                <w:rFonts w:hint="eastAsia" w:ascii="宋体" w:hAnsi="宋体"/>
              </w:rPr>
              <w:t>患者关怀：支持患者在无恙健康助手上收到来自医院的祝福信息</w:t>
            </w:r>
          </w:p>
          <w:p w14:paraId="04750779">
            <w:pPr>
              <w:spacing w:before="81" w:after="81"/>
              <w:rPr>
                <w:rFonts w:ascii="宋体" w:hAnsi="宋体"/>
              </w:rPr>
            </w:pPr>
            <w:r>
              <w:rPr>
                <w:rFonts w:hint="eastAsia" w:ascii="宋体" w:hAnsi="宋体"/>
              </w:rPr>
              <w:t>亲属绑定：支持患者在无恙健康助手上编辑亲属信息并随时切换</w:t>
            </w:r>
          </w:p>
        </w:tc>
      </w:tr>
      <w:tr w14:paraId="6840C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418" w:type="dxa"/>
            <w:vAlign w:val="top"/>
          </w:tcPr>
          <w:p w14:paraId="1A832091">
            <w:pPr>
              <w:spacing w:before="81" w:after="81" w:line="240" w:lineRule="auto"/>
              <w:rPr>
                <w:rFonts w:ascii="宋体" w:hAnsi="宋体" w:cs="宋体"/>
                <w:color w:val="000000"/>
              </w:rPr>
            </w:pPr>
            <w:r>
              <w:rPr>
                <w:rFonts w:hint="eastAsia" w:ascii="宋体" w:hAnsi="宋体" w:cs="宋体"/>
                <w:color w:val="000000"/>
              </w:rPr>
              <w:t>护理任务清单</w:t>
            </w:r>
          </w:p>
        </w:tc>
        <w:tc>
          <w:tcPr>
            <w:tcW w:w="7104" w:type="dxa"/>
            <w:vAlign w:val="top"/>
          </w:tcPr>
          <w:p w14:paraId="08717688">
            <w:pPr>
              <w:widowControl/>
              <w:adjustRightInd w:val="0"/>
              <w:snapToGrid w:val="0"/>
              <w:spacing w:after="0" w:line="240" w:lineRule="auto"/>
              <w:jc w:val="left"/>
              <w:rPr>
                <w:rFonts w:ascii="宋体" w:hAnsi="宋体" w:cs="宋体"/>
                <w:color w:val="000000"/>
                <w:kern w:val="0"/>
                <w:szCs w:val="21"/>
              </w:rPr>
            </w:pPr>
            <w:r>
              <w:rPr>
                <w:rFonts w:hint="eastAsia" w:ascii="宋体" w:hAnsi="宋体" w:cs="宋体"/>
                <w:color w:val="000000"/>
                <w:kern w:val="0"/>
                <w:szCs w:val="21"/>
              </w:rPr>
              <w:t>护理任务清单：形成护士当日工作清单，智能引导临床工作，并有智能提醒功能。</w:t>
            </w:r>
          </w:p>
        </w:tc>
      </w:tr>
    </w:tbl>
    <w:p w14:paraId="209C0818">
      <w:pPr>
        <w:pStyle w:val="12"/>
        <w:rPr>
          <w:rFonts w:ascii="仿宋_GB2312" w:hAnsi="仿宋_GB2312" w:cs="仿宋_GB2312"/>
          <w:b/>
          <w:sz w:val="28"/>
          <w:szCs w:val="28"/>
        </w:rPr>
      </w:pPr>
      <w:r>
        <w:rPr>
          <w:rFonts w:hint="eastAsia" w:ascii="仿宋_GB2312" w:hAnsi="仿宋_GB2312" w:cs="仿宋_GB2312"/>
          <w:b/>
          <w:sz w:val="28"/>
          <w:szCs w:val="28"/>
        </w:rPr>
        <w:t>1.2护理质量管理系统</w:t>
      </w:r>
    </w:p>
    <w:tbl>
      <w:tblPr>
        <w:tblStyle w:val="9"/>
        <w:tblpPr w:leftFromText="4536" w:rightFromText="4536" w:bottomFromText="284" w:vertAnchor="text" w:tblpXSpec="center" w:tblpY="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7107"/>
      </w:tblGrid>
      <w:tr w14:paraId="18D84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15" w:type="dxa"/>
            <w:vAlign w:val="top"/>
          </w:tcPr>
          <w:p w14:paraId="5E499255">
            <w:pPr>
              <w:spacing w:before="81" w:after="81"/>
              <w:jc w:val="center"/>
              <w:rPr>
                <w:rFonts w:ascii="宋体" w:hAnsi="宋体"/>
              </w:rPr>
            </w:pPr>
            <w:r>
              <w:rPr>
                <w:rFonts w:hint="eastAsia" w:ascii="宋体" w:hAnsi="宋体"/>
                <w:b/>
                <w:bCs/>
              </w:rPr>
              <w:t>功能模块</w:t>
            </w:r>
          </w:p>
        </w:tc>
        <w:tc>
          <w:tcPr>
            <w:tcW w:w="7107" w:type="dxa"/>
            <w:vAlign w:val="top"/>
          </w:tcPr>
          <w:p w14:paraId="72E2AAB0">
            <w:pPr>
              <w:spacing w:before="81" w:after="81"/>
              <w:jc w:val="center"/>
              <w:rPr>
                <w:rFonts w:ascii="宋体" w:hAnsi="宋体"/>
              </w:rPr>
            </w:pPr>
            <w:r>
              <w:rPr>
                <w:rFonts w:hint="eastAsia" w:ascii="宋体" w:hAnsi="宋体"/>
                <w:b/>
                <w:bCs/>
              </w:rPr>
              <w:t>功能要求</w:t>
            </w:r>
          </w:p>
        </w:tc>
      </w:tr>
      <w:tr w14:paraId="2109D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15" w:type="dxa"/>
            <w:vAlign w:val="center"/>
          </w:tcPr>
          <w:p w14:paraId="2F2C08C1">
            <w:pPr>
              <w:spacing w:before="81" w:after="81"/>
              <w:jc w:val="center"/>
              <w:rPr>
                <w:rFonts w:ascii="宋体" w:hAnsi="宋体"/>
              </w:rPr>
            </w:pPr>
            <w:r>
              <w:rPr>
                <w:rFonts w:hint="eastAsia" w:ascii="宋体" w:hAnsi="宋体"/>
              </w:rPr>
              <w:t>人员档案</w:t>
            </w:r>
          </w:p>
        </w:tc>
        <w:tc>
          <w:tcPr>
            <w:tcW w:w="7107" w:type="dxa"/>
            <w:vAlign w:val="top"/>
          </w:tcPr>
          <w:p w14:paraId="76C0DED3">
            <w:pPr>
              <w:spacing w:before="81" w:after="81"/>
              <w:rPr>
                <w:rFonts w:ascii="宋体" w:hAnsi="宋体"/>
              </w:rPr>
            </w:pPr>
            <w:r>
              <w:rPr>
                <w:rFonts w:hint="eastAsia" w:ascii="宋体" w:hAnsi="宋体"/>
              </w:rPr>
              <w:t>支持人员信息维护、人员管理调配、</w:t>
            </w:r>
            <w:r>
              <w:rPr>
                <w:rFonts w:hint="eastAsia" w:ascii="宋体" w:hAnsi="宋体"/>
                <w:color w:val="000000"/>
              </w:rPr>
              <w:t>请假、转岗离职、护理教学科研、进修人员、参访人员及实习生管理、</w:t>
            </w:r>
            <w:r>
              <w:rPr>
                <w:rFonts w:hint="eastAsia" w:ascii="宋体" w:hAnsi="宋体"/>
              </w:rPr>
              <w:t>人员查询与统计、批量录入等功能</w:t>
            </w:r>
          </w:p>
          <w:p w14:paraId="2E8A4C9D">
            <w:pPr>
              <w:spacing w:before="81" w:after="81"/>
              <w:rPr>
                <w:rFonts w:ascii="宋体" w:hAnsi="宋体"/>
              </w:rPr>
            </w:pPr>
            <w:r>
              <w:rPr>
                <w:rFonts w:hint="eastAsia" w:ascii="宋体" w:hAnsi="宋体"/>
                <w:color w:val="000000"/>
              </w:rPr>
              <w:t>支持单列科室质量小组人员表和信息维护</w:t>
            </w:r>
          </w:p>
        </w:tc>
      </w:tr>
      <w:tr w14:paraId="306E1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9" w:hRule="atLeast"/>
        </w:trPr>
        <w:tc>
          <w:tcPr>
            <w:tcW w:w="1415" w:type="dxa"/>
            <w:vAlign w:val="center"/>
          </w:tcPr>
          <w:p w14:paraId="5E4E71EF">
            <w:pPr>
              <w:spacing w:before="81" w:after="81"/>
              <w:jc w:val="center"/>
              <w:rPr>
                <w:rFonts w:ascii="宋体" w:hAnsi="宋体"/>
              </w:rPr>
            </w:pPr>
            <w:r>
              <w:rPr>
                <w:rFonts w:hint="eastAsia" w:ascii="宋体" w:hAnsi="宋体"/>
              </w:rPr>
              <w:t>排班管理</w:t>
            </w:r>
          </w:p>
        </w:tc>
        <w:tc>
          <w:tcPr>
            <w:tcW w:w="7107" w:type="dxa"/>
            <w:vAlign w:val="top"/>
          </w:tcPr>
          <w:p w14:paraId="4F999132">
            <w:pPr>
              <w:spacing w:before="81" w:after="81"/>
              <w:rPr>
                <w:rFonts w:ascii="宋体" w:hAnsi="宋体"/>
              </w:rPr>
            </w:pPr>
            <w:r>
              <w:rPr>
                <w:rFonts w:hint="eastAsia" w:ascii="宋体" w:hAnsi="宋体"/>
              </w:rPr>
              <w:t>支持初始值设置、班次设置、排班记录、查询与统计、请假管理、</w:t>
            </w:r>
            <w:r>
              <w:rPr>
                <w:rFonts w:hint="eastAsia" w:ascii="宋体" w:hAnsi="宋体"/>
                <w:color w:val="000000"/>
              </w:rPr>
              <w:t>排班意愿、人力资源紧急调配</w:t>
            </w:r>
            <w:r>
              <w:rPr>
                <w:rFonts w:hint="eastAsia" w:ascii="宋体" w:hAnsi="宋体"/>
              </w:rPr>
              <w:t>等功能</w:t>
            </w:r>
          </w:p>
          <w:p w14:paraId="07DDAF1E">
            <w:pPr>
              <w:spacing w:before="81" w:after="81"/>
              <w:rPr>
                <w:rFonts w:ascii="宋体" w:hAnsi="宋体"/>
              </w:rPr>
            </w:pPr>
            <w:r>
              <w:rPr>
                <w:rFonts w:hint="eastAsia" w:ascii="宋体" w:hAnsi="宋体"/>
                <w:color w:val="000000"/>
              </w:rPr>
              <w:t>HIS进行在排班，需要将排班结果自动导入，移动护理另外设置其他班</w:t>
            </w:r>
          </w:p>
        </w:tc>
      </w:tr>
      <w:tr w14:paraId="4FCB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14:paraId="4BD6501F">
            <w:pPr>
              <w:spacing w:before="81" w:after="81"/>
              <w:jc w:val="center"/>
              <w:rPr>
                <w:rFonts w:ascii="宋体" w:hAnsi="宋体"/>
              </w:rPr>
            </w:pPr>
            <w:r>
              <w:rPr>
                <w:rFonts w:hint="eastAsia" w:ascii="宋体" w:hAnsi="宋体"/>
              </w:rPr>
              <w:t>质量检查</w:t>
            </w:r>
          </w:p>
        </w:tc>
        <w:tc>
          <w:tcPr>
            <w:tcW w:w="7107" w:type="dxa"/>
            <w:vAlign w:val="center"/>
          </w:tcPr>
          <w:p w14:paraId="7311CFBC">
            <w:pPr>
              <w:spacing w:before="81" w:after="81"/>
              <w:rPr>
                <w:rFonts w:ascii="宋体" w:hAnsi="宋体"/>
              </w:rPr>
            </w:pPr>
            <w:r>
              <w:rPr>
                <w:rFonts w:hint="eastAsia"/>
              </w:rPr>
              <w:t>支持模板设置、质控人员设置、任务分配、质量检查、</w:t>
            </w:r>
            <w:r>
              <w:rPr>
                <w:rFonts w:hint="eastAsia"/>
                <w:color w:val="000000"/>
              </w:rPr>
              <w:t>整改通知、质量反馈</w:t>
            </w:r>
            <w:r>
              <w:rPr>
                <w:rFonts w:hint="eastAsia"/>
                <w:color w:val="FF0000"/>
              </w:rPr>
              <w:t>、</w:t>
            </w:r>
            <w:r>
              <w:rPr>
                <w:rFonts w:hint="eastAsia"/>
              </w:rPr>
              <w:t>持续改进、分析与跟踪、查询与统计、综合原因分析与追踪、</w:t>
            </w:r>
            <w:r>
              <w:rPr>
                <w:rFonts w:hint="eastAsia"/>
                <w:color w:val="000000"/>
              </w:rPr>
              <w:t>季度分析报告、年度总分析报告</w:t>
            </w:r>
            <w:r>
              <w:rPr>
                <w:rFonts w:hint="eastAsia"/>
              </w:rPr>
              <w:t>等功能</w:t>
            </w:r>
          </w:p>
        </w:tc>
      </w:tr>
      <w:tr w14:paraId="6D6AA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14:paraId="05894EE8">
            <w:pPr>
              <w:spacing w:before="81" w:after="81"/>
              <w:jc w:val="center"/>
              <w:rPr>
                <w:rFonts w:ascii="宋体" w:hAnsi="宋体"/>
              </w:rPr>
            </w:pPr>
            <w:r>
              <w:rPr>
                <w:rFonts w:hint="eastAsia" w:ascii="宋体" w:hAnsi="宋体"/>
              </w:rPr>
              <w:t>上报事件</w:t>
            </w:r>
          </w:p>
        </w:tc>
        <w:tc>
          <w:tcPr>
            <w:tcW w:w="7107" w:type="dxa"/>
            <w:vAlign w:val="center"/>
          </w:tcPr>
          <w:p w14:paraId="3AD4E7E5">
            <w:pPr>
              <w:spacing w:before="81" w:after="81"/>
              <w:rPr>
                <w:rFonts w:ascii="宋体" w:hAnsi="宋体"/>
              </w:rPr>
            </w:pPr>
            <w:r>
              <w:rPr>
                <w:rFonts w:hint="eastAsia"/>
              </w:rPr>
              <w:t>支持上报填单、上报审批、上报查询、上报统计与分析、鱼骨图设置、</w:t>
            </w:r>
            <w:r>
              <w:rPr>
                <w:rFonts w:hint="eastAsia"/>
                <w:color w:val="000000"/>
              </w:rPr>
              <w:t>支持科室提交季度分析总结报告</w:t>
            </w:r>
            <w:r>
              <w:rPr>
                <w:rFonts w:hint="eastAsia"/>
              </w:rPr>
              <w:t>等功能</w:t>
            </w:r>
          </w:p>
        </w:tc>
      </w:tr>
      <w:tr w14:paraId="1CD75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14:paraId="57167C3F">
            <w:pPr>
              <w:spacing w:before="81" w:after="81"/>
              <w:jc w:val="center"/>
              <w:rPr>
                <w:rFonts w:ascii="宋体" w:hAnsi="宋体"/>
              </w:rPr>
            </w:pPr>
            <w:r>
              <w:rPr>
                <w:rFonts w:hint="eastAsia" w:ascii="宋体" w:hAnsi="宋体" w:cs="宋体"/>
              </w:rPr>
              <w:t>护士长手</w:t>
            </w:r>
            <w:r>
              <w:rPr>
                <w:rFonts w:hint="eastAsia"/>
              </w:rPr>
              <w:t>册</w:t>
            </w:r>
          </w:p>
        </w:tc>
        <w:tc>
          <w:tcPr>
            <w:tcW w:w="7107" w:type="dxa"/>
            <w:vAlign w:val="center"/>
          </w:tcPr>
          <w:p w14:paraId="36D9BDC7">
            <w:pPr>
              <w:spacing w:before="81" w:after="81"/>
              <w:rPr>
                <w:rFonts w:ascii="宋体" w:hAnsi="宋体"/>
              </w:rPr>
            </w:pPr>
            <w:r>
              <w:rPr>
                <w:rFonts w:hint="eastAsia" w:ascii="宋体" w:hAnsi="宋体"/>
              </w:rPr>
              <w:t>支持板块设置、手册维护、工作计划（</w:t>
            </w:r>
            <w:r>
              <w:rPr>
                <w:rFonts w:hint="eastAsia" w:ascii="宋体" w:hAnsi="宋体"/>
                <w:color w:val="000000"/>
              </w:rPr>
              <w:t>月、季度及年度</w:t>
            </w:r>
            <w:r>
              <w:rPr>
                <w:rFonts w:hint="eastAsia" w:ascii="宋体" w:hAnsi="宋体"/>
              </w:rPr>
              <w:t>）、工作总结、护理创新项目记录、护士安全/质量分析表、护士长晨会提问记录、</w:t>
            </w:r>
            <w:r>
              <w:rPr>
                <w:rFonts w:hint="eastAsia" w:ascii="宋体" w:hAnsi="宋体"/>
                <w:color w:val="000000"/>
              </w:rPr>
              <w:t>护士长晨会提问题库维护</w:t>
            </w:r>
            <w:r>
              <w:rPr>
                <w:rFonts w:hint="eastAsia" w:ascii="宋体" w:hAnsi="宋体"/>
              </w:rPr>
              <w:t>、护理部工作手册等功能</w:t>
            </w:r>
          </w:p>
        </w:tc>
      </w:tr>
      <w:tr w14:paraId="31260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14:paraId="2F125727">
            <w:pPr>
              <w:spacing w:before="81" w:after="81"/>
              <w:jc w:val="center"/>
              <w:rPr>
                <w:rFonts w:ascii="宋体" w:hAnsi="宋体"/>
              </w:rPr>
            </w:pPr>
            <w:r>
              <w:rPr>
                <w:rFonts w:hint="eastAsia" w:ascii="宋体" w:hAnsi="宋体"/>
              </w:rPr>
              <w:t>系统配置</w:t>
            </w:r>
          </w:p>
        </w:tc>
        <w:tc>
          <w:tcPr>
            <w:tcW w:w="7107" w:type="dxa"/>
            <w:vAlign w:val="center"/>
          </w:tcPr>
          <w:p w14:paraId="109DD690">
            <w:pPr>
              <w:spacing w:before="81" w:after="81"/>
              <w:rPr>
                <w:rFonts w:ascii="宋体" w:hAnsi="宋体"/>
              </w:rPr>
            </w:pPr>
            <w:r>
              <w:rPr>
                <w:rFonts w:hint="eastAsia" w:ascii="宋体" w:hAnsi="宋体"/>
              </w:rPr>
              <w:t>支持菜单管理、部门维护、用户管理、流程设置、系统参数等功能。</w:t>
            </w:r>
          </w:p>
        </w:tc>
      </w:tr>
    </w:tbl>
    <w:p w14:paraId="65FC918B">
      <w:pPr>
        <w:pStyle w:val="12"/>
        <w:rPr>
          <w:rFonts w:ascii="仿宋_GB2312" w:hAnsi="仿宋_GB2312" w:cs="仿宋_GB2312"/>
          <w:b/>
          <w:sz w:val="28"/>
          <w:szCs w:val="28"/>
        </w:rPr>
      </w:pPr>
      <w:r>
        <w:rPr>
          <w:rFonts w:hint="eastAsia" w:ascii="仿宋_GB2312" w:hAnsi="仿宋_GB2312" w:cs="仿宋_GB2312"/>
          <w:b/>
          <w:sz w:val="28"/>
          <w:szCs w:val="28"/>
        </w:rPr>
        <w:t>1.3护理敏感指标系统</w:t>
      </w:r>
    </w:p>
    <w:tbl>
      <w:tblPr>
        <w:tblStyle w:val="9"/>
        <w:tblpPr w:leftFromText="4536" w:rightFromText="4536" w:bottomFromText="284" w:vertAnchor="text" w:tblpXSpec="center" w:tblpY="1"/>
        <w:tblOverlap w:val="neve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7104"/>
      </w:tblGrid>
      <w:tr w14:paraId="33A0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14:paraId="480357B6">
            <w:pPr>
              <w:spacing w:before="81" w:after="81"/>
              <w:jc w:val="center"/>
              <w:rPr>
                <w:b/>
                <w:kern w:val="0"/>
                <w:szCs w:val="20"/>
              </w:rPr>
            </w:pPr>
            <w:r>
              <w:rPr>
                <w:rFonts w:hint="eastAsia"/>
                <w:b/>
                <w:kern w:val="0"/>
                <w:szCs w:val="20"/>
              </w:rPr>
              <w:t>功能模块</w:t>
            </w:r>
          </w:p>
        </w:tc>
        <w:tc>
          <w:tcPr>
            <w:tcW w:w="7104" w:type="dxa"/>
            <w:vAlign w:val="center"/>
          </w:tcPr>
          <w:p w14:paraId="7BC7853D">
            <w:pPr>
              <w:spacing w:before="81" w:after="81"/>
              <w:jc w:val="center"/>
              <w:rPr>
                <w:b/>
                <w:kern w:val="0"/>
                <w:szCs w:val="20"/>
              </w:rPr>
            </w:pPr>
            <w:r>
              <w:rPr>
                <w:rFonts w:hint="eastAsia"/>
                <w:b/>
                <w:kern w:val="0"/>
                <w:szCs w:val="20"/>
              </w:rPr>
              <w:t>功能要求</w:t>
            </w:r>
          </w:p>
        </w:tc>
      </w:tr>
      <w:tr w14:paraId="26A11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14:paraId="2F1EC413">
            <w:pPr>
              <w:spacing w:before="81" w:after="81"/>
              <w:jc w:val="center"/>
              <w:rPr>
                <w:kern w:val="0"/>
                <w:szCs w:val="20"/>
              </w:rPr>
            </w:pPr>
            <w:r>
              <w:rPr>
                <w:rFonts w:hint="eastAsia"/>
                <w:kern w:val="0"/>
                <w:szCs w:val="20"/>
              </w:rPr>
              <w:t>变量设置</w:t>
            </w:r>
          </w:p>
        </w:tc>
        <w:tc>
          <w:tcPr>
            <w:tcW w:w="7104" w:type="dxa"/>
            <w:vAlign w:val="center"/>
          </w:tcPr>
          <w:p w14:paraId="737D3241">
            <w:pPr>
              <w:spacing w:before="81" w:after="81"/>
              <w:rPr>
                <w:kern w:val="0"/>
                <w:szCs w:val="20"/>
              </w:rPr>
            </w:pPr>
            <w:r>
              <w:rPr>
                <w:rFonts w:hint="eastAsia"/>
                <w:kern w:val="0"/>
                <w:szCs w:val="20"/>
              </w:rPr>
              <w:t>对指标计算中所需的变量进行设置</w:t>
            </w:r>
          </w:p>
        </w:tc>
      </w:tr>
      <w:tr w14:paraId="71CC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14:paraId="38F2CFF2">
            <w:pPr>
              <w:spacing w:before="81" w:after="81"/>
              <w:jc w:val="center"/>
              <w:rPr>
                <w:kern w:val="0"/>
                <w:szCs w:val="20"/>
              </w:rPr>
            </w:pPr>
            <w:r>
              <w:rPr>
                <w:rFonts w:hint="eastAsia"/>
                <w:kern w:val="0"/>
                <w:szCs w:val="20"/>
              </w:rPr>
              <w:t>指标设置</w:t>
            </w:r>
          </w:p>
        </w:tc>
        <w:tc>
          <w:tcPr>
            <w:tcW w:w="7104" w:type="dxa"/>
            <w:vAlign w:val="center"/>
          </w:tcPr>
          <w:p w14:paraId="0AED6AFB">
            <w:pPr>
              <w:spacing w:before="81" w:after="81"/>
              <w:rPr>
                <w:kern w:val="0"/>
                <w:szCs w:val="20"/>
              </w:rPr>
            </w:pPr>
            <w:r>
              <w:rPr>
                <w:rFonts w:hint="eastAsia"/>
                <w:kern w:val="0"/>
                <w:szCs w:val="20"/>
              </w:rPr>
              <w:t>对国家规定的全部护理敏感质量指标的计算公式进行定义</w:t>
            </w:r>
          </w:p>
        </w:tc>
      </w:tr>
      <w:tr w14:paraId="1533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14:paraId="34F3C0E8">
            <w:pPr>
              <w:spacing w:before="81" w:after="81"/>
              <w:jc w:val="center"/>
              <w:rPr>
                <w:kern w:val="0"/>
                <w:szCs w:val="20"/>
              </w:rPr>
            </w:pPr>
            <w:r>
              <w:rPr>
                <w:rFonts w:hint="eastAsia"/>
                <w:kern w:val="0"/>
                <w:szCs w:val="20"/>
              </w:rPr>
              <w:t>通用指标填报</w:t>
            </w:r>
          </w:p>
        </w:tc>
        <w:tc>
          <w:tcPr>
            <w:tcW w:w="7104" w:type="dxa"/>
            <w:vAlign w:val="center"/>
          </w:tcPr>
          <w:p w14:paraId="73DDE9DC">
            <w:pPr>
              <w:spacing w:before="81" w:after="81"/>
              <w:rPr>
                <w:kern w:val="0"/>
                <w:szCs w:val="20"/>
              </w:rPr>
            </w:pPr>
            <w:r>
              <w:rPr>
                <w:rFonts w:hint="eastAsia"/>
                <w:kern w:val="0"/>
                <w:szCs w:val="20"/>
              </w:rPr>
              <w:t>根据设定的数据填报周期类别（如，月、季度、年），自动提取对应周期内的通用指标填报数据</w:t>
            </w:r>
          </w:p>
        </w:tc>
      </w:tr>
      <w:tr w14:paraId="3785C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14:paraId="2A4B2D02">
            <w:pPr>
              <w:spacing w:before="81" w:after="81"/>
              <w:jc w:val="center"/>
              <w:rPr>
                <w:kern w:val="0"/>
                <w:szCs w:val="20"/>
              </w:rPr>
            </w:pPr>
            <w:r>
              <w:rPr>
                <w:rFonts w:hint="eastAsia"/>
                <w:kern w:val="0"/>
                <w:szCs w:val="20"/>
              </w:rPr>
              <w:t>ICU指标填报</w:t>
            </w:r>
          </w:p>
        </w:tc>
        <w:tc>
          <w:tcPr>
            <w:tcW w:w="7104" w:type="dxa"/>
            <w:vAlign w:val="center"/>
          </w:tcPr>
          <w:p w14:paraId="5081B618">
            <w:pPr>
              <w:spacing w:before="81" w:after="81"/>
              <w:rPr>
                <w:kern w:val="0"/>
                <w:szCs w:val="20"/>
              </w:rPr>
            </w:pPr>
            <w:r>
              <w:rPr>
                <w:rFonts w:hint="eastAsia"/>
                <w:kern w:val="0"/>
                <w:szCs w:val="20"/>
              </w:rPr>
              <w:t>可针对ICU科室特有指标进行填报管理。</w:t>
            </w:r>
          </w:p>
        </w:tc>
      </w:tr>
      <w:tr w14:paraId="64A10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14:paraId="12964E53">
            <w:pPr>
              <w:spacing w:before="81" w:after="81"/>
              <w:jc w:val="center"/>
              <w:rPr>
                <w:kern w:val="0"/>
                <w:szCs w:val="20"/>
              </w:rPr>
            </w:pPr>
            <w:r>
              <w:rPr>
                <w:rFonts w:hint="eastAsia"/>
                <w:kern w:val="0"/>
                <w:szCs w:val="20"/>
              </w:rPr>
              <w:t>指标分析</w:t>
            </w:r>
          </w:p>
        </w:tc>
        <w:tc>
          <w:tcPr>
            <w:tcW w:w="7104" w:type="dxa"/>
            <w:vAlign w:val="center"/>
          </w:tcPr>
          <w:p w14:paraId="59D43EC2">
            <w:pPr>
              <w:spacing w:before="81" w:after="81"/>
              <w:rPr>
                <w:kern w:val="0"/>
                <w:szCs w:val="20"/>
              </w:rPr>
            </w:pPr>
            <w:r>
              <w:rPr>
                <w:rFonts w:hint="eastAsia"/>
                <w:kern w:val="0"/>
                <w:szCs w:val="20"/>
              </w:rPr>
              <w:t>根据填报的数据对床护比、护患比、护士离职率、住院患者跌倒发生率、院内压疮发生率等所有敏感指标进行分析，支持多种统计方式展示分析结果</w:t>
            </w:r>
          </w:p>
        </w:tc>
      </w:tr>
      <w:tr w14:paraId="5909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14:paraId="6FB4588E">
            <w:pPr>
              <w:spacing w:before="81" w:after="81"/>
              <w:jc w:val="center"/>
              <w:rPr>
                <w:kern w:val="0"/>
                <w:szCs w:val="20"/>
              </w:rPr>
            </w:pPr>
          </w:p>
        </w:tc>
        <w:tc>
          <w:tcPr>
            <w:tcW w:w="7104" w:type="dxa"/>
            <w:vAlign w:val="center"/>
          </w:tcPr>
          <w:p w14:paraId="6D4957F2">
            <w:pPr>
              <w:spacing w:before="81" w:after="81"/>
              <w:rPr>
                <w:kern w:val="0"/>
                <w:szCs w:val="20"/>
              </w:rPr>
            </w:pPr>
            <w:r>
              <w:rPr>
                <w:rFonts w:hint="eastAsia"/>
                <w:color w:val="000000"/>
                <w:kern w:val="0"/>
                <w:szCs w:val="20"/>
              </w:rPr>
              <w:t>所有查询与统计结果均支持导出。</w:t>
            </w:r>
          </w:p>
        </w:tc>
      </w:tr>
    </w:tbl>
    <w:p w14:paraId="4B1EA0A5">
      <w:pPr>
        <w:pStyle w:val="12"/>
        <w:rPr>
          <w:rFonts w:ascii="仿宋_GB2312" w:hAnsi="仿宋_GB2312" w:cs="仿宋_GB2312"/>
          <w:b/>
          <w:sz w:val="28"/>
          <w:szCs w:val="28"/>
        </w:rPr>
      </w:pPr>
      <w:r>
        <w:rPr>
          <w:rFonts w:hint="eastAsia" w:ascii="仿宋_GB2312" w:hAnsi="仿宋_GB2312" w:cs="仿宋_GB2312"/>
          <w:b/>
          <w:sz w:val="28"/>
          <w:szCs w:val="28"/>
        </w:rPr>
        <w:t>1.4护理看板信息系统</w:t>
      </w:r>
    </w:p>
    <w:tbl>
      <w:tblPr>
        <w:tblStyle w:val="9"/>
        <w:tblpPr w:leftFromText="4536" w:rightFromText="4536" w:bottomFromText="284" w:vertAnchor="text" w:tblpXSpec="center" w:tblpY="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6982"/>
      </w:tblGrid>
      <w:tr w14:paraId="07FB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vAlign w:val="center"/>
          </w:tcPr>
          <w:p w14:paraId="68D17C20">
            <w:pPr>
              <w:spacing w:before="60" w:after="60"/>
              <w:jc w:val="center"/>
              <w:rPr>
                <w:rFonts w:ascii="宋体" w:hAnsi="宋体"/>
                <w:b/>
              </w:rPr>
            </w:pPr>
            <w:r>
              <w:rPr>
                <w:rFonts w:hint="eastAsia" w:ascii="宋体" w:hAnsi="宋体"/>
                <w:b/>
              </w:rPr>
              <w:t>功能模块</w:t>
            </w:r>
          </w:p>
        </w:tc>
        <w:tc>
          <w:tcPr>
            <w:tcW w:w="6982" w:type="dxa"/>
            <w:vAlign w:val="center"/>
          </w:tcPr>
          <w:p w14:paraId="2CD44B0A">
            <w:pPr>
              <w:spacing w:before="60" w:after="60"/>
              <w:jc w:val="center"/>
              <w:rPr>
                <w:rFonts w:ascii="宋体" w:hAnsi="宋体"/>
                <w:b/>
              </w:rPr>
            </w:pPr>
            <w:r>
              <w:rPr>
                <w:rFonts w:hint="eastAsia" w:ascii="宋体" w:hAnsi="宋体"/>
                <w:b/>
              </w:rPr>
              <w:t>功能要求</w:t>
            </w:r>
          </w:p>
        </w:tc>
      </w:tr>
      <w:tr w14:paraId="62C3D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540" w:type="dxa"/>
            <w:vAlign w:val="center"/>
          </w:tcPr>
          <w:p w14:paraId="2ED1EA8E">
            <w:pPr>
              <w:spacing w:before="60" w:after="60"/>
              <w:jc w:val="center"/>
              <w:rPr>
                <w:rFonts w:ascii="Times" w:hAnsi="Times"/>
              </w:rPr>
            </w:pPr>
            <w:r>
              <w:rPr>
                <w:rFonts w:ascii="Times" w:hAnsi="Times"/>
              </w:rPr>
              <w:t>患者一览卡</w:t>
            </w:r>
          </w:p>
        </w:tc>
        <w:tc>
          <w:tcPr>
            <w:tcW w:w="6982" w:type="dxa"/>
            <w:vAlign w:val="center"/>
          </w:tcPr>
          <w:p w14:paraId="77329D40">
            <w:pPr>
              <w:spacing w:before="60" w:after="60"/>
              <w:rPr>
                <w:rFonts w:ascii="Times" w:hAnsi="Times"/>
              </w:rPr>
            </w:pPr>
            <w:r>
              <w:rPr>
                <w:rFonts w:hint="eastAsia"/>
              </w:rPr>
              <w:t>支持以卡片形式展示患者的关键信息，支持分类展示病区病人情况</w:t>
            </w:r>
          </w:p>
        </w:tc>
      </w:tr>
      <w:tr w14:paraId="33E55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vAlign w:val="center"/>
          </w:tcPr>
          <w:p w14:paraId="132BBAB8">
            <w:pPr>
              <w:spacing w:before="60" w:after="60"/>
              <w:jc w:val="center"/>
              <w:rPr>
                <w:rFonts w:ascii="宋体" w:hAnsi="宋体"/>
              </w:rPr>
            </w:pPr>
            <w:r>
              <w:rPr>
                <w:rFonts w:hint="eastAsia" w:ascii="宋体" w:hAnsi="宋体"/>
              </w:rPr>
              <w:t>照护</w:t>
            </w:r>
            <w:r>
              <w:rPr>
                <w:rFonts w:ascii="宋体" w:hAnsi="宋体"/>
              </w:rPr>
              <w:t>标识展示</w:t>
            </w:r>
          </w:p>
        </w:tc>
        <w:tc>
          <w:tcPr>
            <w:tcW w:w="6982" w:type="dxa"/>
            <w:vAlign w:val="center"/>
          </w:tcPr>
          <w:p w14:paraId="42A46691">
            <w:pPr>
              <w:spacing w:before="60" w:after="60"/>
              <w:rPr>
                <w:rFonts w:ascii="宋体" w:hAnsi="宋体"/>
              </w:rPr>
            </w:pPr>
            <w:r>
              <w:rPr>
                <w:rFonts w:hint="eastAsia" w:ascii="宋体" w:hAnsi="宋体"/>
              </w:rPr>
              <w:t>支持动态展示患者的护理标识</w:t>
            </w:r>
          </w:p>
        </w:tc>
      </w:tr>
      <w:tr w14:paraId="74F0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vAlign w:val="center"/>
          </w:tcPr>
          <w:p w14:paraId="79F48BE5">
            <w:pPr>
              <w:spacing w:before="60" w:after="60"/>
              <w:jc w:val="center"/>
              <w:rPr>
                <w:rFonts w:ascii="宋体" w:hAnsi="宋体"/>
              </w:rPr>
            </w:pPr>
            <w:r>
              <w:rPr>
                <w:rFonts w:hint="eastAsia" w:ascii="宋体" w:hAnsi="宋体"/>
              </w:rPr>
              <w:t>手动任务管理</w:t>
            </w:r>
          </w:p>
        </w:tc>
        <w:tc>
          <w:tcPr>
            <w:tcW w:w="6982" w:type="dxa"/>
            <w:vAlign w:val="center"/>
          </w:tcPr>
          <w:p w14:paraId="3F61B871">
            <w:pPr>
              <w:spacing w:before="60" w:after="60"/>
              <w:rPr>
                <w:rFonts w:ascii="宋体" w:hAnsi="宋体"/>
                <w:lang w:bidi="en-US"/>
              </w:rPr>
            </w:pPr>
            <w:r>
              <w:rPr>
                <w:rFonts w:hint="eastAsia" w:ascii="宋体" w:hAnsi="宋体"/>
              </w:rPr>
              <w:t>支持手动新增护理任务，也可标记护理任务进度或取消任务</w:t>
            </w:r>
          </w:p>
        </w:tc>
      </w:tr>
      <w:tr w14:paraId="36FD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vAlign w:val="center"/>
          </w:tcPr>
          <w:p w14:paraId="3AD2EE33">
            <w:pPr>
              <w:spacing w:before="60" w:after="60"/>
              <w:jc w:val="center"/>
              <w:rPr>
                <w:rFonts w:ascii="宋体" w:hAnsi="宋体"/>
              </w:rPr>
            </w:pPr>
            <w:r>
              <w:rPr>
                <w:rFonts w:hint="eastAsia" w:ascii="宋体" w:hAnsi="宋体"/>
              </w:rPr>
              <w:t>任务动态显示</w:t>
            </w:r>
          </w:p>
        </w:tc>
        <w:tc>
          <w:tcPr>
            <w:tcW w:w="6982" w:type="dxa"/>
            <w:vAlign w:val="center"/>
          </w:tcPr>
          <w:p w14:paraId="4669DD0F">
            <w:pPr>
              <w:spacing w:before="60" w:after="60"/>
              <w:rPr>
                <w:rFonts w:ascii="宋体" w:hAnsi="宋体"/>
              </w:rPr>
            </w:pPr>
            <w:r>
              <w:rPr>
                <w:rFonts w:hint="eastAsia" w:ascii="宋体" w:hAnsi="宋体"/>
              </w:rPr>
              <w:t>支持动态显示各类护理任务标签</w:t>
            </w:r>
          </w:p>
        </w:tc>
      </w:tr>
      <w:tr w14:paraId="527D7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vAlign w:val="center"/>
          </w:tcPr>
          <w:p w14:paraId="226A2B71">
            <w:pPr>
              <w:spacing w:before="60" w:after="60"/>
              <w:jc w:val="center"/>
              <w:rPr>
                <w:rFonts w:ascii="宋体" w:hAnsi="宋体"/>
              </w:rPr>
            </w:pPr>
            <w:r>
              <w:rPr>
                <w:rFonts w:hint="eastAsia" w:ascii="宋体" w:hAnsi="宋体"/>
              </w:rPr>
              <w:t>辅助交班</w:t>
            </w:r>
          </w:p>
        </w:tc>
        <w:tc>
          <w:tcPr>
            <w:tcW w:w="6982" w:type="dxa"/>
            <w:vAlign w:val="center"/>
          </w:tcPr>
          <w:p w14:paraId="7D4024AE">
            <w:pPr>
              <w:spacing w:before="60" w:after="60"/>
              <w:rPr>
                <w:rFonts w:ascii="宋体" w:hAnsi="宋体"/>
              </w:rPr>
            </w:pPr>
            <w:r>
              <w:rPr>
                <w:rFonts w:hint="eastAsia" w:ascii="宋体" w:hAnsi="宋体"/>
              </w:rPr>
              <w:t>支持对患者进行快速分类，辅助护理病区交班</w:t>
            </w:r>
          </w:p>
        </w:tc>
      </w:tr>
      <w:tr w14:paraId="411E2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vAlign w:val="center"/>
          </w:tcPr>
          <w:p w14:paraId="33A345D5">
            <w:pPr>
              <w:spacing w:before="60" w:after="60"/>
              <w:jc w:val="center"/>
              <w:rPr>
                <w:rFonts w:ascii="Times" w:hAnsi="Times"/>
              </w:rPr>
            </w:pPr>
            <w:r>
              <w:rPr>
                <w:rFonts w:ascii="Times" w:hAnsi="Times"/>
              </w:rPr>
              <w:t>入院周年</w:t>
            </w:r>
            <w:r>
              <w:rPr>
                <w:rFonts w:hint="eastAsia" w:ascii="Times" w:hAnsi="Times"/>
              </w:rPr>
              <w:t>纪念日提醒</w:t>
            </w:r>
          </w:p>
        </w:tc>
        <w:tc>
          <w:tcPr>
            <w:tcW w:w="6982" w:type="dxa"/>
            <w:vAlign w:val="center"/>
          </w:tcPr>
          <w:p w14:paraId="79C4BB2F">
            <w:pPr>
              <w:spacing w:before="60" w:after="60"/>
              <w:rPr>
                <w:rFonts w:ascii="Times" w:hAnsi="Times"/>
              </w:rPr>
            </w:pPr>
            <w:r>
              <w:rPr>
                <w:rFonts w:hint="eastAsia"/>
              </w:rPr>
              <w:t>支持</w:t>
            </w:r>
            <w:r>
              <w:rPr>
                <w:rFonts w:hint="eastAsia" w:ascii="Times" w:hAnsi="Times"/>
              </w:rPr>
              <w:t>根据系统中的护理人员信息，</w:t>
            </w:r>
            <w:r>
              <w:rPr>
                <w:rFonts w:ascii="Times" w:hAnsi="Times"/>
              </w:rPr>
              <w:t>实时智能提醒</w:t>
            </w:r>
            <w:r>
              <w:rPr>
                <w:rFonts w:hint="eastAsia" w:ascii="Times" w:hAnsi="Times"/>
              </w:rPr>
              <w:t>护理</w:t>
            </w:r>
            <w:r>
              <w:rPr>
                <w:rFonts w:ascii="Times" w:hAnsi="Times"/>
              </w:rPr>
              <w:t>人员入院周年纪念日</w:t>
            </w:r>
          </w:p>
        </w:tc>
      </w:tr>
      <w:tr w14:paraId="0B91E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vAlign w:val="center"/>
          </w:tcPr>
          <w:p w14:paraId="62A612D2">
            <w:pPr>
              <w:spacing w:before="60" w:after="60"/>
              <w:jc w:val="center"/>
              <w:rPr>
                <w:rFonts w:ascii="Times" w:hAnsi="Times"/>
              </w:rPr>
            </w:pPr>
            <w:r>
              <w:rPr>
                <w:rFonts w:hint="eastAsia" w:ascii="Times" w:hAnsi="Times"/>
              </w:rPr>
              <w:t>系统设置</w:t>
            </w:r>
          </w:p>
        </w:tc>
        <w:tc>
          <w:tcPr>
            <w:tcW w:w="6982" w:type="dxa"/>
            <w:vAlign w:val="center"/>
          </w:tcPr>
          <w:p w14:paraId="65374CC4">
            <w:pPr>
              <w:spacing w:before="60" w:after="60"/>
              <w:rPr>
                <w:rFonts w:ascii="Times" w:hAnsi="Times"/>
              </w:rPr>
            </w:pPr>
            <w:r>
              <w:rPr>
                <w:rFonts w:hint="eastAsia" w:ascii="宋体" w:hAnsi="宋体"/>
              </w:rPr>
              <w:t>支持设置卡片大小、护理等级样式、床位卡片排列顺序等。</w:t>
            </w:r>
          </w:p>
        </w:tc>
      </w:tr>
    </w:tbl>
    <w:p w14:paraId="0A70E7A1">
      <w:pPr>
        <w:pStyle w:val="12"/>
        <w:rPr>
          <w:rFonts w:ascii="仿宋_GB2312" w:hAnsi="仿宋_GB2312" w:cs="仿宋_GB2312"/>
          <w:b/>
          <w:sz w:val="28"/>
          <w:szCs w:val="28"/>
        </w:rPr>
      </w:pPr>
      <w:r>
        <w:rPr>
          <w:rFonts w:hint="eastAsia" w:ascii="仿宋_GB2312" w:hAnsi="仿宋_GB2312" w:cs="仿宋_GB2312"/>
          <w:b/>
          <w:sz w:val="28"/>
          <w:szCs w:val="28"/>
        </w:rPr>
        <w:t>1.5互联互通四甲改造</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563"/>
        <w:gridCol w:w="6959"/>
      </w:tblGrid>
      <w:tr w14:paraId="6801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563" w:type="dxa"/>
            <w:shd w:val="clear" w:color="auto" w:fill="FFFFFF"/>
            <w:vAlign w:val="top"/>
          </w:tcPr>
          <w:p w14:paraId="7C0F10C4">
            <w:pPr>
              <w:widowControl/>
              <w:spacing w:line="300" w:lineRule="auto"/>
              <w:jc w:val="center"/>
              <w:rPr>
                <w:rFonts w:ascii="宋体" w:hAnsi="宋体" w:cs="宋体"/>
                <w:b/>
                <w:bCs/>
                <w:color w:val="000000"/>
                <w:kern w:val="0"/>
                <w:sz w:val="24"/>
              </w:rPr>
            </w:pPr>
            <w:r>
              <w:rPr>
                <w:rFonts w:hint="eastAsia" w:ascii="宋体" w:hAnsi="宋体"/>
                <w:b/>
              </w:rPr>
              <w:t>功能模块</w:t>
            </w:r>
          </w:p>
        </w:tc>
        <w:tc>
          <w:tcPr>
            <w:tcW w:w="6959" w:type="dxa"/>
            <w:shd w:val="clear" w:color="auto" w:fill="FFFFFF"/>
            <w:vAlign w:val="center"/>
          </w:tcPr>
          <w:p w14:paraId="3B957725">
            <w:pPr>
              <w:widowControl/>
              <w:spacing w:line="300" w:lineRule="auto"/>
              <w:jc w:val="center"/>
              <w:rPr>
                <w:rFonts w:ascii="宋体" w:hAnsi="宋体" w:cs="宋体"/>
                <w:b/>
                <w:bCs/>
                <w:color w:val="000000"/>
                <w:kern w:val="0"/>
                <w:sz w:val="24"/>
              </w:rPr>
            </w:pPr>
            <w:r>
              <w:rPr>
                <w:rFonts w:hint="eastAsia" w:ascii="宋体" w:hAnsi="宋体"/>
                <w:b/>
              </w:rPr>
              <w:t>功能要求</w:t>
            </w:r>
          </w:p>
        </w:tc>
      </w:tr>
      <w:tr w14:paraId="14D7A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63" w:type="dxa"/>
            <w:shd w:val="clear" w:color="auto" w:fill="FFFFFF"/>
            <w:vAlign w:val="center"/>
          </w:tcPr>
          <w:p w14:paraId="62CEAE6C">
            <w:pPr>
              <w:pStyle w:val="16"/>
              <w:widowControl/>
              <w:spacing w:line="300" w:lineRule="auto"/>
              <w:ind w:firstLine="0" w:firstLineChars="0"/>
              <w:jc w:val="center"/>
              <w:rPr>
                <w:rFonts w:ascii="宋体" w:hAnsi="宋体" w:cs="宋体"/>
                <w:color w:val="000000"/>
                <w:kern w:val="0"/>
                <w:szCs w:val="21"/>
              </w:rPr>
            </w:pPr>
            <w:r>
              <w:rPr>
                <w:rFonts w:hint="eastAsia" w:ascii="宋体" w:hAnsi="宋体" w:cs="宋体"/>
                <w:color w:val="000000"/>
                <w:kern w:val="0"/>
                <w:szCs w:val="21"/>
              </w:rPr>
              <w:t>护理记录单</w:t>
            </w:r>
          </w:p>
        </w:tc>
        <w:tc>
          <w:tcPr>
            <w:tcW w:w="6959" w:type="dxa"/>
            <w:shd w:val="clear" w:color="auto" w:fill="FFFFFF"/>
            <w:vAlign w:val="center"/>
          </w:tcPr>
          <w:p w14:paraId="4DF1FFCC">
            <w:pPr>
              <w:widowControl/>
              <w:spacing w:line="300" w:lineRule="auto"/>
              <w:jc w:val="left"/>
              <w:rPr>
                <w:rFonts w:ascii="宋体" w:hAnsi="宋体" w:cs="宋体"/>
                <w:color w:val="000000"/>
                <w:kern w:val="0"/>
                <w:szCs w:val="21"/>
              </w:rPr>
            </w:pPr>
            <w:r>
              <w:rPr>
                <w:rFonts w:hint="eastAsia" w:ascii="宋体" w:hAnsi="宋体" w:cs="宋体"/>
                <w:color w:val="000000"/>
                <w:kern w:val="0"/>
                <w:szCs w:val="21"/>
              </w:rPr>
              <w:t>支持一般护理记录、病重（病危）护理记录</w:t>
            </w:r>
          </w:p>
          <w:p w14:paraId="5D194B8A">
            <w:pPr>
              <w:widowControl/>
              <w:spacing w:line="300" w:lineRule="auto"/>
              <w:jc w:val="left"/>
              <w:rPr>
                <w:rFonts w:ascii="宋体" w:hAnsi="宋体" w:cs="宋体"/>
                <w:color w:val="000000"/>
                <w:kern w:val="0"/>
                <w:szCs w:val="21"/>
              </w:rPr>
            </w:pPr>
            <w:r>
              <w:rPr>
                <w:rFonts w:hint="eastAsia" w:ascii="宋体" w:hAnsi="宋体" w:cs="宋体"/>
                <w:color w:val="000000"/>
                <w:kern w:val="0"/>
                <w:szCs w:val="21"/>
              </w:rPr>
              <w:t>增加“手术物品清点单”（项目需要细化），电子化植入，同时支持在PDA进行填写。</w:t>
            </w:r>
          </w:p>
        </w:tc>
      </w:tr>
      <w:tr w14:paraId="6FCB0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563" w:type="dxa"/>
            <w:shd w:val="clear" w:color="auto" w:fill="FFFFFF"/>
            <w:vAlign w:val="center"/>
          </w:tcPr>
          <w:p w14:paraId="2CDB800D">
            <w:pPr>
              <w:pStyle w:val="16"/>
              <w:widowControl/>
              <w:spacing w:line="300" w:lineRule="auto"/>
              <w:ind w:firstLine="0" w:firstLineChars="0"/>
              <w:jc w:val="center"/>
              <w:rPr>
                <w:rFonts w:ascii="宋体" w:hAnsi="宋体" w:cs="宋体"/>
                <w:color w:val="000000"/>
                <w:kern w:val="0"/>
                <w:szCs w:val="21"/>
              </w:rPr>
            </w:pPr>
            <w:r>
              <w:rPr>
                <w:rFonts w:hint="eastAsia" w:ascii="宋体" w:hAnsi="宋体" w:cs="宋体"/>
                <w:color w:val="000000"/>
                <w:kern w:val="0"/>
                <w:szCs w:val="21"/>
              </w:rPr>
              <w:t>生命体征测量</w:t>
            </w:r>
          </w:p>
        </w:tc>
        <w:tc>
          <w:tcPr>
            <w:tcW w:w="6959" w:type="dxa"/>
            <w:shd w:val="clear" w:color="auto" w:fill="FFFFFF"/>
            <w:vAlign w:val="center"/>
          </w:tcPr>
          <w:p w14:paraId="59911199">
            <w:pPr>
              <w:widowControl/>
              <w:spacing w:line="300" w:lineRule="auto"/>
              <w:jc w:val="left"/>
              <w:rPr>
                <w:rFonts w:ascii="宋体" w:hAnsi="宋体" w:cs="宋体"/>
                <w:color w:val="000000"/>
                <w:kern w:val="0"/>
                <w:szCs w:val="21"/>
              </w:rPr>
            </w:pPr>
            <w:r>
              <w:rPr>
                <w:rFonts w:hint="eastAsia" w:ascii="宋体" w:hAnsi="宋体" w:cs="宋体"/>
                <w:color w:val="000000"/>
                <w:kern w:val="0"/>
                <w:szCs w:val="21"/>
              </w:rPr>
              <w:t>支持生命体征测量记录、出入量记录</w:t>
            </w:r>
          </w:p>
        </w:tc>
      </w:tr>
      <w:tr w14:paraId="6285B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563" w:type="dxa"/>
            <w:shd w:val="clear" w:color="auto" w:fill="FFFFFF"/>
            <w:vAlign w:val="center"/>
          </w:tcPr>
          <w:p w14:paraId="2492F692">
            <w:pPr>
              <w:pStyle w:val="16"/>
              <w:widowControl/>
              <w:spacing w:line="300" w:lineRule="auto"/>
              <w:ind w:firstLine="0" w:firstLineChars="0"/>
              <w:jc w:val="center"/>
              <w:rPr>
                <w:rFonts w:ascii="宋体" w:hAnsi="宋体" w:cs="宋体"/>
                <w:color w:val="000000"/>
                <w:kern w:val="0"/>
                <w:szCs w:val="21"/>
              </w:rPr>
            </w:pPr>
            <w:r>
              <w:rPr>
                <w:rFonts w:hint="eastAsia" w:ascii="宋体" w:hAnsi="宋体" w:cs="宋体"/>
                <w:color w:val="000000"/>
                <w:kern w:val="0"/>
                <w:szCs w:val="21"/>
              </w:rPr>
              <w:t>出入院评估</w:t>
            </w:r>
          </w:p>
        </w:tc>
        <w:tc>
          <w:tcPr>
            <w:tcW w:w="6959" w:type="dxa"/>
            <w:shd w:val="clear" w:color="auto" w:fill="FFFFFF"/>
            <w:vAlign w:val="center"/>
          </w:tcPr>
          <w:p w14:paraId="30412274">
            <w:pPr>
              <w:widowControl/>
              <w:spacing w:line="300" w:lineRule="auto"/>
              <w:jc w:val="left"/>
              <w:rPr>
                <w:rFonts w:ascii="宋体" w:hAnsi="宋体" w:cs="宋体"/>
                <w:color w:val="000000"/>
                <w:kern w:val="0"/>
                <w:szCs w:val="21"/>
              </w:rPr>
            </w:pPr>
            <w:r>
              <w:rPr>
                <w:rFonts w:hint="eastAsia" w:ascii="宋体" w:hAnsi="宋体" w:cs="宋体"/>
                <w:color w:val="000000"/>
                <w:kern w:val="0"/>
                <w:szCs w:val="21"/>
              </w:rPr>
              <w:t>支持入院评估、出院评估与指导</w:t>
            </w:r>
          </w:p>
        </w:tc>
      </w:tr>
      <w:tr w14:paraId="538D2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88" w:hRule="atLeast"/>
          <w:jc w:val="center"/>
        </w:trPr>
        <w:tc>
          <w:tcPr>
            <w:tcW w:w="1563" w:type="dxa"/>
            <w:shd w:val="clear" w:color="auto" w:fill="FFFFFF"/>
            <w:vAlign w:val="center"/>
          </w:tcPr>
          <w:p w14:paraId="5C751864">
            <w:pPr>
              <w:pStyle w:val="16"/>
              <w:widowControl/>
              <w:spacing w:line="300" w:lineRule="auto"/>
              <w:ind w:firstLine="0" w:firstLineChars="0"/>
              <w:jc w:val="center"/>
              <w:rPr>
                <w:rFonts w:ascii="宋体" w:hAnsi="宋体" w:cs="宋体"/>
                <w:color w:val="000000"/>
                <w:kern w:val="0"/>
                <w:szCs w:val="21"/>
              </w:rPr>
            </w:pPr>
            <w:r>
              <w:rPr>
                <w:rFonts w:hint="eastAsia" w:ascii="宋体" w:hAnsi="宋体" w:cs="宋体"/>
                <w:color w:val="000000"/>
                <w:kern w:val="0"/>
                <w:szCs w:val="21"/>
              </w:rPr>
              <w:t>护理计划</w:t>
            </w:r>
          </w:p>
        </w:tc>
        <w:tc>
          <w:tcPr>
            <w:tcW w:w="6959" w:type="dxa"/>
            <w:shd w:val="clear" w:color="auto" w:fill="FFFFFF"/>
            <w:vAlign w:val="center"/>
          </w:tcPr>
          <w:p w14:paraId="479F8011">
            <w:pPr>
              <w:widowControl/>
              <w:spacing w:line="300" w:lineRule="auto"/>
              <w:jc w:val="left"/>
              <w:rPr>
                <w:rFonts w:ascii="宋体" w:hAnsi="宋体" w:cs="宋体"/>
                <w:color w:val="000000"/>
                <w:kern w:val="0"/>
                <w:szCs w:val="21"/>
              </w:rPr>
            </w:pPr>
            <w:r>
              <w:rPr>
                <w:rFonts w:hint="eastAsia" w:ascii="宋体" w:hAnsi="宋体" w:cs="宋体"/>
                <w:color w:val="000000"/>
                <w:kern w:val="0"/>
                <w:szCs w:val="21"/>
              </w:rPr>
              <w:t>支持护理计划</w:t>
            </w:r>
          </w:p>
        </w:tc>
      </w:tr>
    </w:tbl>
    <w:p w14:paraId="4E41A7A4">
      <w:pPr>
        <w:pStyle w:val="12"/>
        <w:rPr>
          <w:rFonts w:ascii="仿宋_GB2312" w:hAnsi="仿宋_GB2312" w:cs="仿宋_GB2312"/>
          <w:b/>
          <w:sz w:val="28"/>
          <w:szCs w:val="28"/>
        </w:rPr>
      </w:pPr>
      <w:r>
        <w:rPr>
          <w:rFonts w:hint="eastAsia" w:ascii="仿宋_GB2312" w:hAnsi="仿宋_GB2312" w:cs="仿宋_GB2312"/>
          <w:b/>
          <w:sz w:val="28"/>
          <w:szCs w:val="28"/>
        </w:rPr>
        <w:t>1.6电子病历五级功能改造</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6978"/>
      </w:tblGrid>
      <w:tr w14:paraId="7ED77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dxa"/>
            <w:vAlign w:val="center"/>
          </w:tcPr>
          <w:p w14:paraId="165FED73">
            <w:pPr>
              <w:adjustRightInd w:val="0"/>
              <w:snapToGrid w:val="0"/>
              <w:spacing w:before="81" w:after="81"/>
              <w:jc w:val="center"/>
              <w:rPr>
                <w:b/>
                <w:color w:val="000000"/>
              </w:rPr>
            </w:pPr>
            <w:r>
              <w:rPr>
                <w:rFonts w:hint="eastAsia"/>
                <w:b/>
                <w:color w:val="000000"/>
              </w:rPr>
              <w:t>功能模块</w:t>
            </w:r>
          </w:p>
        </w:tc>
        <w:tc>
          <w:tcPr>
            <w:tcW w:w="6978" w:type="dxa"/>
            <w:vAlign w:val="center"/>
          </w:tcPr>
          <w:p w14:paraId="10836DE8">
            <w:pPr>
              <w:adjustRightInd w:val="0"/>
              <w:snapToGrid w:val="0"/>
              <w:spacing w:before="81" w:after="81"/>
              <w:ind w:firstLine="422"/>
              <w:jc w:val="center"/>
              <w:rPr>
                <w:b/>
                <w:color w:val="000000"/>
              </w:rPr>
            </w:pPr>
            <w:r>
              <w:rPr>
                <w:rFonts w:hint="eastAsia"/>
                <w:b/>
                <w:color w:val="000000"/>
              </w:rPr>
              <w:t>功能</w:t>
            </w:r>
            <w:r>
              <w:rPr>
                <w:b/>
                <w:color w:val="000000"/>
              </w:rPr>
              <w:t>要求</w:t>
            </w:r>
          </w:p>
        </w:tc>
      </w:tr>
      <w:tr w14:paraId="51400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dxa"/>
            <w:vAlign w:val="center"/>
          </w:tcPr>
          <w:p w14:paraId="7B8A0AF8">
            <w:pPr>
              <w:adjustRightInd w:val="0"/>
              <w:snapToGrid w:val="0"/>
              <w:spacing w:before="81" w:after="81"/>
              <w:jc w:val="center"/>
              <w:rPr>
                <w:color w:val="000000"/>
              </w:rPr>
            </w:pPr>
            <w:r>
              <w:rPr>
                <w:rFonts w:hint="eastAsia"/>
                <w:color w:val="000000"/>
              </w:rPr>
              <w:t>病人管理</w:t>
            </w:r>
          </w:p>
        </w:tc>
        <w:tc>
          <w:tcPr>
            <w:tcW w:w="6978" w:type="dxa"/>
            <w:vAlign w:val="center"/>
          </w:tcPr>
          <w:p w14:paraId="588E5508">
            <w:pPr>
              <w:adjustRightInd w:val="0"/>
              <w:snapToGrid w:val="0"/>
              <w:spacing w:before="81" w:after="81"/>
              <w:rPr>
                <w:color w:val="000000"/>
              </w:rPr>
            </w:pPr>
            <w:r>
              <w:rPr>
                <w:rFonts w:hint="eastAsia"/>
                <w:color w:val="000000"/>
              </w:rPr>
              <w:t>支持通过床号背景颜色区分不同护理级别</w:t>
            </w:r>
          </w:p>
        </w:tc>
      </w:tr>
      <w:tr w14:paraId="4C338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dxa"/>
            <w:vAlign w:val="center"/>
          </w:tcPr>
          <w:p w14:paraId="2FC4EE8D">
            <w:pPr>
              <w:adjustRightInd w:val="0"/>
              <w:snapToGrid w:val="0"/>
              <w:spacing w:before="81" w:after="81"/>
              <w:jc w:val="center"/>
              <w:rPr>
                <w:color w:val="000000"/>
              </w:rPr>
            </w:pPr>
            <w:r>
              <w:rPr>
                <w:rFonts w:hint="eastAsia"/>
                <w:color w:val="000000"/>
              </w:rPr>
              <w:t>评估管理</w:t>
            </w:r>
          </w:p>
        </w:tc>
        <w:tc>
          <w:tcPr>
            <w:tcW w:w="6978" w:type="dxa"/>
            <w:vAlign w:val="center"/>
          </w:tcPr>
          <w:p w14:paraId="36AD0684">
            <w:pPr>
              <w:adjustRightInd w:val="0"/>
              <w:snapToGrid w:val="0"/>
              <w:spacing w:before="81" w:after="81"/>
              <w:rPr>
                <w:color w:val="000000"/>
              </w:rPr>
            </w:pPr>
            <w:r>
              <w:rPr>
                <w:rFonts w:hint="eastAsia"/>
                <w:color w:val="000000"/>
              </w:rPr>
              <w:t>支持完成对新入患者进行的入院护理评估</w:t>
            </w:r>
          </w:p>
        </w:tc>
      </w:tr>
      <w:tr w14:paraId="14DB2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dxa"/>
            <w:vAlign w:val="center"/>
          </w:tcPr>
          <w:p w14:paraId="7FAB7E0C">
            <w:pPr>
              <w:adjustRightInd w:val="0"/>
              <w:snapToGrid w:val="0"/>
              <w:spacing w:before="81" w:after="81"/>
              <w:jc w:val="center"/>
              <w:rPr>
                <w:color w:val="000000"/>
              </w:rPr>
            </w:pPr>
            <w:r>
              <w:rPr>
                <w:rFonts w:hint="eastAsia"/>
                <w:color w:val="000000"/>
              </w:rPr>
              <w:t>医嘱管理</w:t>
            </w:r>
          </w:p>
        </w:tc>
        <w:tc>
          <w:tcPr>
            <w:tcW w:w="6978" w:type="dxa"/>
            <w:vAlign w:val="center"/>
          </w:tcPr>
          <w:p w14:paraId="79C2D609">
            <w:pPr>
              <w:adjustRightInd w:val="0"/>
              <w:snapToGrid w:val="0"/>
              <w:spacing w:before="81" w:after="81"/>
              <w:rPr>
                <w:color w:val="000000"/>
              </w:rPr>
            </w:pPr>
            <w:r>
              <w:rPr>
                <w:rFonts w:hint="eastAsia"/>
                <w:color w:val="000000"/>
              </w:rPr>
              <w:t>支持</w:t>
            </w:r>
            <w:r>
              <w:rPr>
                <w:color w:val="000000"/>
              </w:rPr>
              <w:t>医嘱查询</w:t>
            </w:r>
            <w:r>
              <w:rPr>
                <w:rFonts w:hint="eastAsia"/>
                <w:color w:val="000000"/>
              </w:rPr>
              <w:t>、医嘱执行闭环、标本采集闭环、输血管理闭环、医嘱执行查询、医嘱执行结果回写、医嘱变更信息提醒等功能</w:t>
            </w:r>
          </w:p>
        </w:tc>
      </w:tr>
      <w:tr w14:paraId="70CC4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dxa"/>
            <w:vAlign w:val="center"/>
          </w:tcPr>
          <w:p w14:paraId="7A14C5BF">
            <w:pPr>
              <w:adjustRightInd w:val="0"/>
              <w:snapToGrid w:val="0"/>
              <w:spacing w:before="81" w:after="81"/>
              <w:jc w:val="center"/>
              <w:rPr>
                <w:rFonts w:ascii="宋体" w:hAnsi="宋体"/>
                <w:color w:val="000000"/>
              </w:rPr>
            </w:pPr>
            <w:r>
              <w:rPr>
                <w:rFonts w:hint="eastAsia" w:ascii="宋体" w:hAnsi="宋体"/>
                <w:color w:val="000000"/>
              </w:rPr>
              <w:t>手术交接闭环</w:t>
            </w:r>
          </w:p>
        </w:tc>
        <w:tc>
          <w:tcPr>
            <w:tcW w:w="6978" w:type="dxa"/>
            <w:vAlign w:val="top"/>
          </w:tcPr>
          <w:p w14:paraId="0596C478">
            <w:pPr>
              <w:adjustRightInd w:val="0"/>
              <w:snapToGrid w:val="0"/>
              <w:spacing w:before="81" w:after="81"/>
              <w:rPr>
                <w:color w:val="000000"/>
              </w:rPr>
            </w:pPr>
            <w:r>
              <w:rPr>
                <w:rFonts w:hint="eastAsia"/>
                <w:color w:val="000000"/>
              </w:rPr>
              <w:t>支持在PDA上实现手术交接，记录入室及回病房时间，并在PC端自动生成手术患者交接单</w:t>
            </w:r>
          </w:p>
        </w:tc>
      </w:tr>
      <w:tr w14:paraId="69E4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dxa"/>
            <w:vAlign w:val="center"/>
          </w:tcPr>
          <w:p w14:paraId="1A2DA925">
            <w:pPr>
              <w:adjustRightInd w:val="0"/>
              <w:snapToGrid w:val="0"/>
              <w:spacing w:before="81" w:after="81"/>
              <w:jc w:val="center"/>
              <w:rPr>
                <w:rFonts w:ascii="宋体" w:hAnsi="宋体"/>
                <w:color w:val="000000"/>
              </w:rPr>
            </w:pPr>
            <w:r>
              <w:rPr>
                <w:rFonts w:hint="eastAsia" w:ascii="宋体" w:hAnsi="宋体"/>
                <w:color w:val="000000"/>
              </w:rPr>
              <w:t>护理计划</w:t>
            </w:r>
          </w:p>
        </w:tc>
        <w:tc>
          <w:tcPr>
            <w:tcW w:w="6978" w:type="dxa"/>
            <w:vAlign w:val="top"/>
          </w:tcPr>
          <w:p w14:paraId="6A4A5ED9">
            <w:pPr>
              <w:adjustRightInd w:val="0"/>
              <w:snapToGrid w:val="0"/>
              <w:spacing w:before="81" w:after="81"/>
              <w:rPr>
                <w:color w:val="000000"/>
              </w:rPr>
            </w:pPr>
            <w:r>
              <w:rPr>
                <w:rFonts w:hint="eastAsia"/>
                <w:color w:val="000000"/>
              </w:rPr>
              <w:t>支持护理问题、相关因素、护理措施、护理评价等，支持护理记录单体温异常或高风险评估触发自动导入护理计划等功能</w:t>
            </w:r>
          </w:p>
        </w:tc>
      </w:tr>
      <w:tr w14:paraId="08BB8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dxa"/>
            <w:vAlign w:val="center"/>
          </w:tcPr>
          <w:p w14:paraId="20874044">
            <w:pPr>
              <w:adjustRightInd w:val="0"/>
              <w:snapToGrid w:val="0"/>
              <w:spacing w:before="81" w:after="81"/>
              <w:jc w:val="center"/>
              <w:rPr>
                <w:color w:val="000000"/>
              </w:rPr>
            </w:pPr>
            <w:r>
              <w:rPr>
                <w:rFonts w:hint="eastAsia"/>
                <w:color w:val="000000"/>
              </w:rPr>
              <w:t>报告查看</w:t>
            </w:r>
          </w:p>
        </w:tc>
        <w:tc>
          <w:tcPr>
            <w:tcW w:w="6978" w:type="dxa"/>
            <w:vAlign w:val="center"/>
          </w:tcPr>
          <w:p w14:paraId="62F8A573">
            <w:pPr>
              <w:adjustRightInd w:val="0"/>
              <w:snapToGrid w:val="0"/>
              <w:spacing w:before="81" w:after="81"/>
              <w:rPr>
                <w:color w:val="000000"/>
              </w:rPr>
            </w:pPr>
            <w:r>
              <w:rPr>
                <w:rFonts w:hint="eastAsia"/>
                <w:color w:val="000000"/>
              </w:rPr>
              <w:t>支持病人检查、检验结果查询</w:t>
            </w:r>
          </w:p>
        </w:tc>
      </w:tr>
      <w:tr w14:paraId="66B28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dxa"/>
            <w:vAlign w:val="center"/>
          </w:tcPr>
          <w:p w14:paraId="71F09A26">
            <w:pPr>
              <w:adjustRightInd w:val="0"/>
              <w:snapToGrid w:val="0"/>
              <w:spacing w:before="81" w:after="81"/>
              <w:jc w:val="center"/>
              <w:rPr>
                <w:color w:val="000000"/>
              </w:rPr>
            </w:pPr>
            <w:r>
              <w:rPr>
                <w:rFonts w:hint="eastAsia"/>
                <w:color w:val="000000"/>
              </w:rPr>
              <w:t>系统交互</w:t>
            </w:r>
          </w:p>
        </w:tc>
        <w:tc>
          <w:tcPr>
            <w:tcW w:w="6978" w:type="dxa"/>
            <w:vAlign w:val="center"/>
          </w:tcPr>
          <w:p w14:paraId="273B09EA">
            <w:pPr>
              <w:adjustRightInd w:val="0"/>
              <w:snapToGrid w:val="0"/>
              <w:spacing w:before="81" w:after="81"/>
              <w:rPr>
                <w:color w:val="000000"/>
              </w:rPr>
            </w:pPr>
            <w:r>
              <w:rPr>
                <w:rFonts w:hint="eastAsia"/>
                <w:color w:val="000000"/>
              </w:rPr>
              <w:t>支持数据通过院内信息平台实现统一管理，可通过一体化视图集中展现供其他各信息系统调用，患者360视图实现内嵌</w:t>
            </w:r>
          </w:p>
        </w:tc>
      </w:tr>
    </w:tbl>
    <w:p w14:paraId="7B6D41C7">
      <w:pPr>
        <w:pStyle w:val="12"/>
        <w:rPr>
          <w:rFonts w:ascii="仿宋_GB2312" w:hAnsi="仿宋_GB2312" w:cs="仿宋_GB2312"/>
          <w:b/>
          <w:sz w:val="28"/>
          <w:szCs w:val="28"/>
        </w:rPr>
      </w:pPr>
      <w:r>
        <w:rPr>
          <w:rFonts w:hint="eastAsia" w:ascii="仿宋_GB2312" w:hAnsi="仿宋_GB2312" w:cs="仿宋_GB2312"/>
          <w:b/>
          <w:sz w:val="28"/>
          <w:szCs w:val="28"/>
        </w:rPr>
        <w:t>1.7电子病历六级功能改造</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6978"/>
      </w:tblGrid>
      <w:tr w14:paraId="0DAD3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dxa"/>
            <w:vAlign w:val="center"/>
          </w:tcPr>
          <w:p w14:paraId="4261D51C">
            <w:pPr>
              <w:adjustRightInd w:val="0"/>
              <w:snapToGrid w:val="0"/>
              <w:spacing w:before="81" w:after="81"/>
              <w:jc w:val="center"/>
              <w:rPr>
                <w:b/>
                <w:color w:val="000000"/>
              </w:rPr>
            </w:pPr>
            <w:r>
              <w:rPr>
                <w:rFonts w:hint="eastAsia"/>
                <w:b/>
                <w:color w:val="000000"/>
              </w:rPr>
              <w:t>功能模块</w:t>
            </w:r>
          </w:p>
        </w:tc>
        <w:tc>
          <w:tcPr>
            <w:tcW w:w="6978" w:type="dxa"/>
            <w:vAlign w:val="center"/>
          </w:tcPr>
          <w:p w14:paraId="77FA2B83">
            <w:pPr>
              <w:adjustRightInd w:val="0"/>
              <w:snapToGrid w:val="0"/>
              <w:spacing w:before="81" w:after="81"/>
              <w:ind w:firstLine="422"/>
              <w:jc w:val="center"/>
              <w:rPr>
                <w:b/>
                <w:color w:val="000000"/>
              </w:rPr>
            </w:pPr>
            <w:r>
              <w:rPr>
                <w:rFonts w:hint="eastAsia"/>
                <w:b/>
                <w:color w:val="000000"/>
              </w:rPr>
              <w:t>功能</w:t>
            </w:r>
            <w:r>
              <w:rPr>
                <w:b/>
                <w:color w:val="000000"/>
              </w:rPr>
              <w:t>要求</w:t>
            </w:r>
          </w:p>
        </w:tc>
      </w:tr>
      <w:tr w14:paraId="2CF7A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dxa"/>
            <w:vAlign w:val="center"/>
          </w:tcPr>
          <w:p w14:paraId="778B9266">
            <w:pPr>
              <w:adjustRightInd w:val="0"/>
              <w:snapToGrid w:val="0"/>
              <w:spacing w:before="81" w:after="81"/>
              <w:jc w:val="center"/>
              <w:rPr>
                <w:color w:val="000000"/>
              </w:rPr>
            </w:pPr>
            <w:r>
              <w:rPr>
                <w:rFonts w:hint="eastAsia"/>
                <w:color w:val="000000"/>
              </w:rPr>
              <w:t>病人管理</w:t>
            </w:r>
          </w:p>
        </w:tc>
        <w:tc>
          <w:tcPr>
            <w:tcW w:w="6978" w:type="dxa"/>
            <w:vAlign w:val="center"/>
          </w:tcPr>
          <w:p w14:paraId="6D398C6F">
            <w:pPr>
              <w:adjustRightInd w:val="0"/>
              <w:snapToGrid w:val="0"/>
              <w:spacing w:before="81" w:after="81"/>
              <w:rPr>
                <w:color w:val="000000"/>
              </w:rPr>
            </w:pPr>
            <w:r>
              <w:rPr>
                <w:rFonts w:hint="eastAsia"/>
                <w:color w:val="000000"/>
              </w:rPr>
              <w:t>支持通过床号背景颜色区分不同护理级别</w:t>
            </w:r>
          </w:p>
        </w:tc>
      </w:tr>
      <w:tr w14:paraId="0EB04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dxa"/>
            <w:vAlign w:val="center"/>
          </w:tcPr>
          <w:p w14:paraId="0CA5CF37">
            <w:pPr>
              <w:adjustRightInd w:val="0"/>
              <w:snapToGrid w:val="0"/>
              <w:spacing w:before="81" w:after="81"/>
              <w:jc w:val="center"/>
              <w:rPr>
                <w:color w:val="000000"/>
              </w:rPr>
            </w:pPr>
            <w:r>
              <w:rPr>
                <w:rFonts w:hint="eastAsia"/>
                <w:color w:val="000000"/>
              </w:rPr>
              <w:t>评估管理</w:t>
            </w:r>
          </w:p>
        </w:tc>
        <w:tc>
          <w:tcPr>
            <w:tcW w:w="6978" w:type="dxa"/>
            <w:vAlign w:val="center"/>
          </w:tcPr>
          <w:p w14:paraId="1CE330D8">
            <w:pPr>
              <w:adjustRightInd w:val="0"/>
              <w:snapToGrid w:val="0"/>
              <w:spacing w:before="81" w:after="81"/>
              <w:rPr>
                <w:color w:val="000000"/>
              </w:rPr>
            </w:pPr>
            <w:r>
              <w:rPr>
                <w:rFonts w:hint="eastAsia"/>
                <w:color w:val="000000"/>
              </w:rPr>
              <w:t>支持入院评估、MEWS评分、VTE评分功能</w:t>
            </w:r>
          </w:p>
        </w:tc>
      </w:tr>
      <w:tr w14:paraId="06401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dxa"/>
            <w:vAlign w:val="center"/>
          </w:tcPr>
          <w:p w14:paraId="046B1886">
            <w:pPr>
              <w:adjustRightInd w:val="0"/>
              <w:snapToGrid w:val="0"/>
              <w:spacing w:before="81" w:after="81"/>
              <w:jc w:val="center"/>
              <w:rPr>
                <w:color w:val="000000"/>
              </w:rPr>
            </w:pPr>
            <w:r>
              <w:rPr>
                <w:rFonts w:hint="eastAsia"/>
                <w:color w:val="000000"/>
              </w:rPr>
              <w:t>医嘱管理</w:t>
            </w:r>
          </w:p>
        </w:tc>
        <w:tc>
          <w:tcPr>
            <w:tcW w:w="6978" w:type="dxa"/>
            <w:vAlign w:val="center"/>
          </w:tcPr>
          <w:p w14:paraId="7621EEFE">
            <w:pPr>
              <w:spacing w:before="81" w:after="81"/>
              <w:rPr>
                <w:color w:val="000000"/>
              </w:rPr>
            </w:pPr>
            <w:r>
              <w:rPr>
                <w:rFonts w:hint="eastAsia"/>
                <w:color w:val="000000"/>
              </w:rPr>
              <w:t>支持</w:t>
            </w:r>
            <w:r>
              <w:rPr>
                <w:color w:val="000000"/>
              </w:rPr>
              <w:t>医嘱查询</w:t>
            </w:r>
            <w:r>
              <w:rPr>
                <w:rFonts w:hint="eastAsia"/>
                <w:color w:val="000000"/>
              </w:rPr>
              <w:t>、医嘱执行闭环、标本采集闭环、输血管理闭环、医嘱执行查询、医嘱执行结果回写、医嘱变更信息提醒等功能</w:t>
            </w:r>
          </w:p>
        </w:tc>
      </w:tr>
      <w:tr w14:paraId="0C3B3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dxa"/>
            <w:vAlign w:val="center"/>
          </w:tcPr>
          <w:p w14:paraId="5788DD53">
            <w:pPr>
              <w:adjustRightInd w:val="0"/>
              <w:snapToGrid w:val="0"/>
              <w:spacing w:before="81" w:after="81"/>
              <w:jc w:val="center"/>
              <w:rPr>
                <w:color w:val="000000"/>
              </w:rPr>
            </w:pPr>
            <w:r>
              <w:rPr>
                <w:rFonts w:hint="eastAsia"/>
                <w:color w:val="000000"/>
              </w:rPr>
              <w:t>闭环管理</w:t>
            </w:r>
          </w:p>
        </w:tc>
        <w:tc>
          <w:tcPr>
            <w:tcW w:w="6978" w:type="dxa"/>
            <w:vAlign w:val="center"/>
          </w:tcPr>
          <w:p w14:paraId="550DB046">
            <w:pPr>
              <w:adjustRightInd w:val="0"/>
              <w:snapToGrid w:val="0"/>
              <w:spacing w:before="81" w:after="81"/>
              <w:rPr>
                <w:color w:val="000000"/>
              </w:rPr>
            </w:pPr>
            <w:r>
              <w:rPr>
                <w:rFonts w:hint="eastAsia"/>
                <w:color w:val="000000"/>
              </w:rPr>
              <w:t>支持输液医嘱闭环、输血备血闭环、皮试医嘱闭环、标本采集闭环等闭环管理</w:t>
            </w:r>
          </w:p>
        </w:tc>
      </w:tr>
      <w:tr w14:paraId="2B1C9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dxa"/>
            <w:vAlign w:val="center"/>
          </w:tcPr>
          <w:p w14:paraId="7FCE75C7">
            <w:pPr>
              <w:adjustRightInd w:val="0"/>
              <w:snapToGrid w:val="0"/>
              <w:spacing w:before="81" w:after="81"/>
              <w:jc w:val="center"/>
              <w:rPr>
                <w:color w:val="000000"/>
              </w:rPr>
            </w:pPr>
            <w:r>
              <w:rPr>
                <w:rFonts w:hint="eastAsia"/>
                <w:color w:val="000000"/>
              </w:rPr>
              <w:t>记录管理</w:t>
            </w:r>
          </w:p>
        </w:tc>
        <w:tc>
          <w:tcPr>
            <w:tcW w:w="6978" w:type="dxa"/>
            <w:vAlign w:val="top"/>
          </w:tcPr>
          <w:p w14:paraId="41A7B416">
            <w:pPr>
              <w:adjustRightInd w:val="0"/>
              <w:snapToGrid w:val="0"/>
              <w:spacing w:before="81" w:after="81"/>
              <w:rPr>
                <w:color w:val="000000"/>
              </w:rPr>
            </w:pPr>
            <w:r>
              <w:rPr>
                <w:rFonts w:hint="eastAsia"/>
                <w:color w:val="000000"/>
              </w:rPr>
              <w:t>支持一般护理记录单以及危重病人护理记录单功能</w:t>
            </w:r>
          </w:p>
        </w:tc>
      </w:tr>
      <w:tr w14:paraId="4FDED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dxa"/>
            <w:vAlign w:val="center"/>
          </w:tcPr>
          <w:p w14:paraId="1F622E15">
            <w:pPr>
              <w:adjustRightInd w:val="0"/>
              <w:snapToGrid w:val="0"/>
              <w:spacing w:before="81" w:after="81"/>
              <w:jc w:val="center"/>
              <w:rPr>
                <w:color w:val="000000"/>
              </w:rPr>
            </w:pPr>
            <w:r>
              <w:rPr>
                <w:rFonts w:hint="eastAsia" w:ascii="宋体" w:hAnsi="宋体"/>
                <w:color w:val="000000"/>
              </w:rPr>
              <w:t>护理计划</w:t>
            </w:r>
          </w:p>
        </w:tc>
        <w:tc>
          <w:tcPr>
            <w:tcW w:w="6978" w:type="dxa"/>
            <w:vAlign w:val="top"/>
          </w:tcPr>
          <w:p w14:paraId="1C2082D3">
            <w:pPr>
              <w:adjustRightInd w:val="0"/>
              <w:snapToGrid w:val="0"/>
              <w:spacing w:before="81" w:after="81"/>
              <w:rPr>
                <w:color w:val="000000"/>
              </w:rPr>
            </w:pPr>
            <w:r>
              <w:rPr>
                <w:rFonts w:hint="eastAsia"/>
                <w:color w:val="000000"/>
              </w:rPr>
              <w:t>支持护理问题、相关因素、护理措施、护理评价等，支持护理记录单体温异常或高风险评估触发自动导入护理计划等功能</w:t>
            </w:r>
          </w:p>
        </w:tc>
      </w:tr>
      <w:tr w14:paraId="5D1B4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dxa"/>
            <w:vAlign w:val="center"/>
          </w:tcPr>
          <w:p w14:paraId="6152A653">
            <w:pPr>
              <w:adjustRightInd w:val="0"/>
              <w:snapToGrid w:val="0"/>
              <w:spacing w:before="81" w:after="81"/>
              <w:jc w:val="center"/>
              <w:rPr>
                <w:rFonts w:ascii="宋体" w:hAnsi="宋体"/>
                <w:color w:val="000000"/>
              </w:rPr>
            </w:pPr>
            <w:r>
              <w:rPr>
                <w:rFonts w:hint="eastAsia"/>
                <w:color w:val="000000"/>
              </w:rPr>
              <w:t>智能联动护理计划</w:t>
            </w:r>
          </w:p>
        </w:tc>
        <w:tc>
          <w:tcPr>
            <w:tcW w:w="6978" w:type="dxa"/>
            <w:vAlign w:val="center"/>
          </w:tcPr>
          <w:p w14:paraId="021B4801">
            <w:pPr>
              <w:spacing w:before="81" w:after="81"/>
              <w:rPr>
                <w:color w:val="000000"/>
              </w:rPr>
            </w:pPr>
            <w:r>
              <w:rPr>
                <w:rFonts w:hint="eastAsia"/>
                <w:color w:val="000000"/>
              </w:rPr>
              <w:t>支持在体温过高、压疮高危、跌倒高危、自理能力高危等状态下，系统联动提示，自动进入护理计划</w:t>
            </w:r>
          </w:p>
        </w:tc>
      </w:tr>
      <w:tr w14:paraId="572DA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dxa"/>
            <w:vAlign w:val="center"/>
          </w:tcPr>
          <w:p w14:paraId="47F994F9">
            <w:pPr>
              <w:adjustRightInd w:val="0"/>
              <w:snapToGrid w:val="0"/>
              <w:spacing w:before="81" w:after="81"/>
              <w:jc w:val="center"/>
              <w:rPr>
                <w:color w:val="000000"/>
              </w:rPr>
            </w:pPr>
            <w:r>
              <w:rPr>
                <w:rFonts w:hint="eastAsia"/>
                <w:color w:val="000000"/>
              </w:rPr>
              <w:t>报告查看</w:t>
            </w:r>
          </w:p>
        </w:tc>
        <w:tc>
          <w:tcPr>
            <w:tcW w:w="6978" w:type="dxa"/>
            <w:vAlign w:val="center"/>
          </w:tcPr>
          <w:p w14:paraId="77BB9F98">
            <w:pPr>
              <w:spacing w:before="81" w:after="81"/>
              <w:rPr>
                <w:color w:val="000000"/>
              </w:rPr>
            </w:pPr>
            <w:r>
              <w:rPr>
                <w:rFonts w:hint="eastAsia"/>
                <w:color w:val="000000"/>
              </w:rPr>
              <w:t>支持病人检查、检验结果查询</w:t>
            </w:r>
          </w:p>
        </w:tc>
      </w:tr>
      <w:tr w14:paraId="04E37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dxa"/>
            <w:vAlign w:val="center"/>
          </w:tcPr>
          <w:p w14:paraId="4AEB0B57">
            <w:pPr>
              <w:adjustRightInd w:val="0"/>
              <w:snapToGrid w:val="0"/>
              <w:spacing w:before="81" w:after="81"/>
              <w:jc w:val="center"/>
              <w:rPr>
                <w:color w:val="000000"/>
              </w:rPr>
            </w:pPr>
            <w:r>
              <w:rPr>
                <w:rFonts w:hint="eastAsia"/>
                <w:color w:val="000000"/>
              </w:rPr>
              <w:t>系统交互</w:t>
            </w:r>
          </w:p>
        </w:tc>
        <w:tc>
          <w:tcPr>
            <w:tcW w:w="6978" w:type="dxa"/>
            <w:vAlign w:val="center"/>
          </w:tcPr>
          <w:p w14:paraId="16DC6220">
            <w:pPr>
              <w:spacing w:before="81" w:after="81"/>
              <w:rPr>
                <w:color w:val="000000"/>
              </w:rPr>
            </w:pPr>
            <w:r>
              <w:rPr>
                <w:rFonts w:hint="eastAsia"/>
                <w:color w:val="000000"/>
              </w:rPr>
              <w:t>支持数据通过院内信息平台实现统一管理，可通过一体化视图集中展现供其他各信息系统调用；</w:t>
            </w:r>
          </w:p>
        </w:tc>
      </w:tr>
    </w:tbl>
    <w:p w14:paraId="4CB28016"/>
    <w:p w14:paraId="12183BD7">
      <w:pPr>
        <w:numPr>
          <w:ilvl w:val="0"/>
          <w:numId w:val="1"/>
        </w:numPr>
        <w:spacing w:after="0"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其他要求</w:t>
      </w:r>
    </w:p>
    <w:p w14:paraId="47326AC6">
      <w:pPr>
        <w:pStyle w:val="15"/>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1、应结合我院实际医疗及管理需要，对系统进行客户化修改，包括但不限于结合医院实际管理需求；同时不得使用主管部门禁止使用的操作系统及数据库。</w:t>
      </w:r>
    </w:p>
    <w:p w14:paraId="094DB733">
      <w:pPr>
        <w:pStyle w:val="15"/>
        <w:numPr>
          <w:ilvl w:val="0"/>
          <w:numId w:val="2"/>
        </w:numPr>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由于本项目需符合国产化要求，必须配备正版的国产化操作系统、数据库。</w:t>
      </w:r>
    </w:p>
    <w:p w14:paraId="7D9B5CD4">
      <w:pPr>
        <w:pStyle w:val="15"/>
        <w:numPr>
          <w:ilvl w:val="0"/>
          <w:numId w:val="2"/>
        </w:numPr>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本项目系统需符合《信息安全技术网络安全等级保护基本要求》GB/T22239-2019（三级）要求（下文简称：三级等保2.0），并在三级等保2.0评审中协助完成本系统评审工作。</w:t>
      </w:r>
    </w:p>
    <w:p w14:paraId="37B52F86">
      <w:pPr>
        <w:pStyle w:val="15"/>
        <w:numPr>
          <w:ilvl w:val="0"/>
          <w:numId w:val="2"/>
        </w:numPr>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年内免费实施政策性国家、省市各平台的数据接口、数据上传等服务及免费实施国密改造、国产化改造，包括但不限于：福建省卫健委居民健康综合服务平台、福建省检查检验结果互联互通互认平台、福建省卫健委多码融合项目等，产生相应指标，推送至医疗平台接口中（涉及其他系统，应与其他系统配合实施）。</w:t>
      </w:r>
    </w:p>
    <w:p w14:paraId="477D6DF8">
      <w:pPr>
        <w:pStyle w:val="15"/>
        <w:numPr>
          <w:ilvl w:val="0"/>
          <w:numId w:val="2"/>
        </w:numPr>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本项目系统应提供与医院HIS，电子病历、危急值平台、报告平台、麻醉耗材、患者360（含HIS360、CDR360）等系统无缝集成接口，符合电子病历6级、医院的互联互通5级、智慧医院4级的建设要求。</w:t>
      </w:r>
    </w:p>
    <w:p w14:paraId="7EF9F743">
      <w:pPr>
        <w:pStyle w:val="15"/>
        <w:numPr>
          <w:ilvl w:val="0"/>
          <w:numId w:val="2"/>
        </w:numPr>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本项目为交钥匙工程，本项目系统与各业务系统及设备的数据接口由中标人自行负责。本项目涉及院内现有各业务系统接口的，采购人不再向中标人支付接口费用。</w:t>
      </w:r>
    </w:p>
    <w:p w14:paraId="316A5666">
      <w:pPr>
        <w:pStyle w:val="15"/>
        <w:numPr>
          <w:ilvl w:val="0"/>
          <w:numId w:val="2"/>
        </w:numPr>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具备与集成平台通过统一的数据接口，实现浏览各检查报告具备通过系统集成平台按照国家、院内、院级数据集标准进行数据交换。具备多模式下数据交换接口的切换管理，诸如：集成平台出现故障时，可切换成应用系统服务接口模式或数据表模式，集成平台恢复时，可重新切换成集成平台。</w:t>
      </w:r>
    </w:p>
    <w:p w14:paraId="43E11D67">
      <w:pPr>
        <w:pStyle w:val="15"/>
        <w:numPr>
          <w:ilvl w:val="0"/>
          <w:numId w:val="2"/>
        </w:numPr>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根据国家《医院信息系统功能规范》第十二条以及国家信息化建设审计要求，至少必须提供数据字典、数据结构与流程、操作使用手册、系统维护手册。必须提供完整的总体设计报告、需求分析说明书、概要设计说明书、详细设计说明书、数据字典、数据结构与流程、测试报告、操作使用手册、系统维护手册。</w:t>
      </w:r>
    </w:p>
    <w:p w14:paraId="50D1D764">
      <w:pPr>
        <w:pStyle w:val="15"/>
        <w:numPr>
          <w:ilvl w:val="0"/>
          <w:numId w:val="2"/>
        </w:numPr>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数据具备各数据表基础数据项的完整性，诸如：数据的创建人、创建时间、最后修改人、最后修改时间等；具备应用系统数据修改痕迹管理，各项核心业务的数据修改必须以日志形式保存，数据修改日志至少必须有“数据基础信息”、“修改前数据”、“修改后数据”、“修改人”、“修改时间”五个部分核心数据项组成；具备应用系统可以手动设置本地日志的保存目录，并自动必须定期清除。</w:t>
      </w:r>
    </w:p>
    <w:p w14:paraId="73C5743A">
      <w:pPr>
        <w:pStyle w:val="15"/>
        <w:numPr>
          <w:ilvl w:val="0"/>
          <w:numId w:val="2"/>
        </w:numPr>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项目所有的工作流程节点（诸如：工作环节名称、患者ID、操作人、操作时间等）必须发送至全院工作流程管理平台进行接收、存储；本项目所涉及的影像文件（照片、图像等），则必须与全院统一影像数据中台实现交互，全部由全院统一影像数据中台进行管理（接收、存储、调阅等），原则上本项目服务器及应用系统不保存所涉及的影像文件（照片、图像等）；各具体接口技术方案待实施时由采购人提供。</w:t>
      </w:r>
    </w:p>
    <w:p w14:paraId="2350C871">
      <w:pPr>
        <w:pStyle w:val="15"/>
        <w:numPr>
          <w:ilvl w:val="0"/>
          <w:numId w:val="2"/>
        </w:numPr>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与医院现有CA数字签名功能实现对接，满足医院各法规需要。</w:t>
      </w:r>
    </w:p>
    <w:p w14:paraId="7B7E3E34">
      <w:pPr>
        <w:pStyle w:val="15"/>
        <w:numPr>
          <w:ilvl w:val="0"/>
          <w:numId w:val="2"/>
        </w:numPr>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本项目系统若需接入医院APP(实现院外移动端查询)，则中标人应提供H5接口，并支付相应接口费用（不超过3万元），是否需接入医院APP以项目验收时采购人需求为准。</w:t>
      </w:r>
    </w:p>
    <w:p w14:paraId="713DB8CA">
      <w:pPr>
        <w:pStyle w:val="15"/>
        <w:numPr>
          <w:ilvl w:val="0"/>
          <w:numId w:val="2"/>
        </w:numPr>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在本项目系统软件使用及维保有效期内，本项目软件在每个使用科室使用的终端数量不受限制，数据不得加密，不得使用加密狗、打印加密、功能加密等任何软件使用约束。</w:t>
      </w:r>
    </w:p>
    <w:p w14:paraId="6B89D613">
      <w:pPr>
        <w:pStyle w:val="15"/>
        <w:numPr>
          <w:ilvl w:val="0"/>
          <w:numId w:val="2"/>
        </w:numPr>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本项目软件部分按总价进行报价，不能以安装工作站数量进行报价。</w:t>
      </w:r>
    </w:p>
    <w:p w14:paraId="5E5DCE43">
      <w:pPr>
        <w:pStyle w:val="15"/>
        <w:numPr>
          <w:ilvl w:val="0"/>
          <w:numId w:val="2"/>
        </w:numPr>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本项目系统需完成旧系统中的历史数据导入，旧系统中非自动产生的数据（如手工输入值等），在新系统中可不体现或以默认值体现。若有涉及接口费用，由中标方负责，采购人不再向中标人支付接口费用。</w:t>
      </w:r>
    </w:p>
    <w:p w14:paraId="40C5FD1A">
      <w:pPr>
        <w:pStyle w:val="15"/>
        <w:numPr>
          <w:ilvl w:val="0"/>
          <w:numId w:val="2"/>
        </w:numPr>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本项目软件版面色彩、风格等应按医院要求设计制作；软件标题只能出现医院logo及系统名称，不能出现公司名称，公司名称允许在帮助（help）的关于（about）中出现。具体版面另行通知。</w:t>
      </w:r>
    </w:p>
    <w:p w14:paraId="4CB3EED5">
      <w:pPr>
        <w:pStyle w:val="15"/>
        <w:numPr>
          <w:ilvl w:val="0"/>
          <w:numId w:val="2"/>
        </w:numPr>
        <w:spacing w:before="0" w:beforeAutospacing="0" w:after="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本项目系统安装调试并经验收合格后，应对采购方的相关人员提供关于系统应用时技术和操作方面的培训。相关培训费用应包含在投标总价中。</w:t>
      </w:r>
    </w:p>
    <w:p w14:paraId="21351D71">
      <w:pPr>
        <w:pStyle w:val="15"/>
        <w:spacing w:before="0" w:beforeAutospacing="0" w:after="0" w:afterAutospacing="0" w:line="360" w:lineRule="auto"/>
        <w:jc w:val="both"/>
        <w:rPr>
          <w:rFonts w:ascii="仿宋_GB2312" w:hAnsi="仿宋_GB2312" w:eastAsia="仿宋_GB2312" w:cs="仿宋_GB2312"/>
          <w:sz w:val="32"/>
          <w:szCs w:val="32"/>
        </w:rPr>
      </w:pPr>
    </w:p>
    <w:p w14:paraId="1F24D3EF">
      <w:pPr>
        <w:pStyle w:val="12"/>
        <w:numPr>
          <w:ilvl w:val="0"/>
          <w:numId w:val="1"/>
        </w:numPr>
        <w:spacing w:after="0" w:line="360" w:lineRule="auto"/>
        <w:rPr>
          <w:rFonts w:ascii="仿宋_GB2312" w:hAnsi="仿宋_GB2312" w:cs="仿宋_GB2312"/>
          <w:b/>
          <w:bCs/>
          <w:sz w:val="32"/>
          <w:szCs w:val="32"/>
        </w:rPr>
      </w:pPr>
      <w:r>
        <w:rPr>
          <w:rFonts w:hint="eastAsia" w:ascii="仿宋_GB2312" w:hAnsi="仿宋_GB2312" w:cs="仿宋_GB2312"/>
          <w:b/>
          <w:bCs/>
          <w:sz w:val="32"/>
          <w:szCs w:val="32"/>
        </w:rPr>
        <w:t>调研说明</w:t>
      </w:r>
    </w:p>
    <w:p w14:paraId="142284E7">
      <w:pPr>
        <w:shd w:val="solid" w:color="FFFFFF" w:fill="auto"/>
        <w:autoSpaceDN w:val="0"/>
        <w:spacing w:after="0" w:line="360" w:lineRule="auto"/>
        <w:ind w:firstLine="640" w:firstLineChars="200"/>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报名参加本次调研的供应商、厂家需提供如下相关资料。</w:t>
      </w:r>
    </w:p>
    <w:p w14:paraId="60134F06">
      <w:pPr>
        <w:widowControl/>
        <w:numPr>
          <w:ilvl w:val="0"/>
          <w:numId w:val="3"/>
        </w:numPr>
        <w:spacing w:after="0" w:line="360" w:lineRule="auto"/>
        <w:ind w:firstLine="720" w:firstLineChars="200"/>
        <w:rPr>
          <w:rFonts w:ascii="仿宋_GB2312" w:hAnsi="仿宋_GB2312" w:eastAsia="仿宋_GB2312" w:cs="仿宋_GB2312"/>
          <w:color w:val="000000"/>
          <w:kern w:val="0"/>
          <w:sz w:val="36"/>
          <w:szCs w:val="36"/>
        </w:rPr>
      </w:pPr>
      <w:r>
        <w:rPr>
          <w:rFonts w:hint="eastAsia" w:ascii="仿宋_GB2312" w:hAnsi="仿宋_GB2312" w:eastAsia="仿宋_GB2312" w:cs="仿宋_GB2312"/>
          <w:color w:val="000000"/>
          <w:kern w:val="0"/>
          <w:sz w:val="36"/>
          <w:szCs w:val="36"/>
        </w:rPr>
        <w:t>报名请携带加盖公章的项目文件回执单、营业执照复印件、公司简介（可含</w:t>
      </w:r>
      <w:r>
        <w:rPr>
          <w:rFonts w:hint="eastAsia" w:ascii="仿宋_GB2312" w:hAnsi="仿宋_GB2312" w:eastAsia="仿宋_GB2312" w:cs="仿宋_GB2312"/>
          <w:bCs/>
          <w:sz w:val="36"/>
          <w:szCs w:val="36"/>
          <w:shd w:val="clear" w:color="auto" w:fill="FFFFFF"/>
        </w:rPr>
        <w:t>提供设备彩页、相关三证等）</w:t>
      </w:r>
      <w:r>
        <w:rPr>
          <w:rFonts w:hint="eastAsia" w:ascii="仿宋_GB2312" w:hAnsi="仿宋_GB2312" w:eastAsia="仿宋_GB2312" w:cs="仿宋_GB2312"/>
          <w:color w:val="000000"/>
          <w:kern w:val="0"/>
          <w:sz w:val="36"/>
          <w:szCs w:val="36"/>
        </w:rPr>
        <w:t>。</w:t>
      </w:r>
    </w:p>
    <w:p w14:paraId="134EEE7B">
      <w:pPr>
        <w:pStyle w:val="12"/>
        <w:spacing w:after="0" w:line="360" w:lineRule="auto"/>
      </w:pPr>
    </w:p>
    <w:p w14:paraId="369E506C">
      <w:pPr>
        <w:widowControl/>
        <w:shd w:val="clear" w:color="auto" w:fill="FFFFFF"/>
        <w:spacing w:after="0" w:line="360" w:lineRule="auto"/>
        <w:ind w:firstLine="608" w:firstLineChars="200"/>
        <w:rPr>
          <w:rFonts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14:paraId="5E84CF1F">
      <w:pPr>
        <w:widowControl/>
        <w:shd w:val="clear" w:color="auto" w:fill="FFFFFF"/>
        <w:spacing w:after="0" w:line="360" w:lineRule="auto"/>
        <w:ind w:firstLine="608" w:firstLineChars="200"/>
        <w:rPr>
          <w:rFonts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14:paraId="7977EE3D">
      <w:pPr>
        <w:pStyle w:val="12"/>
        <w:spacing w:after="0" w:line="360" w:lineRule="auto"/>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4、提供业绩清单及近3年省内同类项目中标书</w:t>
      </w:r>
    </w:p>
    <w:p w14:paraId="038B821D">
      <w:pPr>
        <w:pStyle w:val="12"/>
        <w:spacing w:after="0" w:line="360" w:lineRule="auto"/>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5、本调研会的报价仅做为本项目公开招标的预算限价；不做参与投标的限制条件；</w:t>
      </w:r>
    </w:p>
    <w:p w14:paraId="1C44123E">
      <w:pPr>
        <w:pStyle w:val="12"/>
        <w:spacing w:after="0" w:line="360" w:lineRule="auto"/>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6、上述各参数将做为本项目招标的主要参数，不代表本项目公开招标的最终参数；</w:t>
      </w:r>
    </w:p>
    <w:p w14:paraId="52047D9C">
      <w:pPr>
        <w:pStyle w:val="12"/>
        <w:spacing w:after="0" w:line="360" w:lineRule="auto"/>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7、参加调研会的公司应准备PPT材料（含方案介绍、服务及集成能力、应用案例、报价等）、技术参数等材料，每公司讲解时间30分钟（含答疑10分钟）；同时上述材料须交予院方留档（发送邮件到wlb@fjzlhospital.com，并提供U盘留档）。</w:t>
      </w:r>
    </w:p>
    <w:p w14:paraId="78D7B5BA">
      <w:pPr>
        <w:pStyle w:val="12"/>
        <w:spacing w:after="0" w:line="360" w:lineRule="auto"/>
        <w:rPr>
          <w:rFonts w:ascii="仿宋_GB2312" w:hAnsi="仿宋_GB2312" w:cs="仿宋_GB2312"/>
          <w:sz w:val="32"/>
          <w:szCs w:val="32"/>
        </w:rPr>
      </w:pPr>
      <w:r>
        <w:rPr>
          <w:rFonts w:hint="eastAsia" w:ascii="仿宋_GB2312" w:hAnsi="仿宋_GB2312" w:cs="仿宋_GB2312"/>
          <w:sz w:val="32"/>
          <w:szCs w:val="32"/>
        </w:rPr>
        <w:br w:type="page"/>
      </w:r>
    </w:p>
    <w:p w14:paraId="1F85AD33">
      <w:pPr>
        <w:shd w:val="solid" w:color="FFFFFF" w:fill="auto"/>
        <w:autoSpaceDN w:val="0"/>
        <w:spacing w:after="0" w:line="360" w:lineRule="auto"/>
        <w:jc w:val="center"/>
        <w:rPr>
          <w:rFonts w:ascii="仿宋_GB2312" w:hAnsi="仿宋_GB2312" w:eastAsia="仿宋_GB2312" w:cs="仿宋_GB2312"/>
          <w:b/>
          <w:color w:val="000000"/>
          <w:sz w:val="32"/>
          <w:szCs w:val="32"/>
          <w:shd w:val="clear" w:color="auto" w:fill="FFFFFF"/>
        </w:rPr>
      </w:pPr>
    </w:p>
    <w:p w14:paraId="5224B730">
      <w:pPr>
        <w:shd w:val="solid" w:color="FFFFFF" w:fill="auto"/>
        <w:autoSpaceDN w:val="0"/>
        <w:spacing w:after="0" w:line="360" w:lineRule="auto"/>
        <w:jc w:val="center"/>
        <w:rPr>
          <w:rFonts w:ascii="仿宋_GB2312" w:hAnsi="仿宋_GB2312" w:eastAsia="仿宋_GB2312" w:cs="仿宋_GB2312"/>
          <w:b/>
          <w:sz w:val="32"/>
          <w:szCs w:val="32"/>
          <w:shd w:val="clear" w:color="auto" w:fill="FFFFFF"/>
        </w:rPr>
      </w:pPr>
      <w:r>
        <w:rPr>
          <w:rFonts w:hint="eastAsia" w:ascii="仿宋_GB2312" w:hAnsi="仿宋_GB2312" w:eastAsia="仿宋_GB2312" w:cs="仿宋_GB2312"/>
          <w:b/>
          <w:color w:val="000000"/>
          <w:sz w:val="32"/>
          <w:szCs w:val="32"/>
          <w:shd w:val="clear" w:color="auto" w:fill="FFFFFF"/>
        </w:rPr>
        <w:t>项目文件回执单</w:t>
      </w:r>
    </w:p>
    <w:p w14:paraId="29A0DC3F">
      <w:pPr>
        <w:shd w:val="solid" w:color="FFFFFF" w:fill="auto"/>
        <w:autoSpaceDN w:val="0"/>
        <w:spacing w:after="0"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请有意向参与的公司在项目公示期内携带回执单至福建省肿瘤医院网络技术中心报名。</w:t>
      </w:r>
    </w:p>
    <w:tbl>
      <w:tblPr>
        <w:tblStyle w:val="9"/>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14:paraId="047304D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2F066658">
            <w:pPr>
              <w:shd w:val="solid" w:color="FFFFFF" w:fill="auto"/>
              <w:autoSpaceDN w:val="0"/>
              <w:spacing w:after="0" w:line="360" w:lineRule="auto"/>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39E379EC">
            <w:pPr>
              <w:shd w:val="solid" w:color="FFFFFF" w:fill="auto"/>
              <w:autoSpaceDN w:val="0"/>
              <w:spacing w:after="0" w:line="360" w:lineRule="auto"/>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项目名称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275CF7B6">
            <w:pPr>
              <w:shd w:val="solid" w:color="FFFFFF" w:fill="auto"/>
              <w:autoSpaceDN w:val="0"/>
              <w:spacing w:after="0" w:line="360" w:lineRule="auto"/>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258D75FD">
            <w:pPr>
              <w:shd w:val="solid" w:color="FFFFFF" w:fill="auto"/>
              <w:autoSpaceDN w:val="0"/>
              <w:spacing w:after="0" w:line="360" w:lineRule="auto"/>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品牌及型号</w:t>
            </w:r>
          </w:p>
        </w:tc>
      </w:tr>
      <w:tr w14:paraId="44484D0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7EE2CDCC">
            <w:pPr>
              <w:shd w:val="solid" w:color="FFFFFF" w:fill="auto"/>
              <w:autoSpaceDN w:val="0"/>
              <w:spacing w:after="0" w:line="360" w:lineRule="auto"/>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2BDC416D">
            <w:pPr>
              <w:shd w:val="solid" w:color="FFFFFF" w:fill="auto"/>
              <w:autoSpaceDN w:val="0"/>
              <w:spacing w:after="0" w:line="360" w:lineRule="auto"/>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778772E5">
            <w:pPr>
              <w:shd w:val="solid" w:color="FFFFFF" w:fill="auto"/>
              <w:autoSpaceDN w:val="0"/>
              <w:spacing w:after="0" w:line="360" w:lineRule="auto"/>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40559EEE">
            <w:pPr>
              <w:shd w:val="solid" w:color="FFFFFF" w:fill="auto"/>
              <w:autoSpaceDN w:val="0"/>
              <w:spacing w:after="0" w:line="360" w:lineRule="auto"/>
              <w:rPr>
                <w:rFonts w:ascii="仿宋_GB2312" w:hAnsi="仿宋_GB2312" w:eastAsia="仿宋_GB2312" w:cs="仿宋_GB2312"/>
                <w:bCs/>
                <w:sz w:val="28"/>
                <w:szCs w:val="28"/>
                <w:shd w:val="clear" w:color="auto" w:fill="FFFFFF"/>
              </w:rPr>
            </w:pPr>
          </w:p>
        </w:tc>
      </w:tr>
      <w:tr w14:paraId="2F8F2CD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41E454FC">
            <w:pPr>
              <w:shd w:val="solid" w:color="FFFFFF" w:fill="auto"/>
              <w:autoSpaceDN w:val="0"/>
              <w:spacing w:after="0" w:line="360" w:lineRule="auto"/>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59A2F823">
            <w:pPr>
              <w:shd w:val="solid" w:color="FFFFFF" w:fill="auto"/>
              <w:autoSpaceDN w:val="0"/>
              <w:spacing w:after="0" w:line="360" w:lineRule="auto"/>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46CB43D7">
            <w:pPr>
              <w:shd w:val="solid" w:color="FFFFFF" w:fill="auto"/>
              <w:autoSpaceDN w:val="0"/>
              <w:spacing w:after="0" w:line="360" w:lineRule="auto"/>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3C17D7F2">
            <w:pPr>
              <w:shd w:val="solid" w:color="FFFFFF" w:fill="auto"/>
              <w:autoSpaceDN w:val="0"/>
              <w:spacing w:after="0" w:line="360" w:lineRule="auto"/>
              <w:rPr>
                <w:rFonts w:ascii="仿宋_GB2312" w:hAnsi="仿宋_GB2312" w:eastAsia="仿宋_GB2312" w:cs="仿宋_GB2312"/>
                <w:bCs/>
                <w:sz w:val="28"/>
                <w:szCs w:val="28"/>
                <w:shd w:val="clear" w:color="auto" w:fill="FFFFFF"/>
              </w:rPr>
            </w:pPr>
          </w:p>
        </w:tc>
      </w:tr>
    </w:tbl>
    <w:p w14:paraId="48DEAAE3">
      <w:pPr>
        <w:shd w:val="solid" w:color="FFFFFF" w:fill="auto"/>
        <w:autoSpaceDN w:val="0"/>
        <w:spacing w:after="0" w:line="360" w:lineRule="auto"/>
        <w:rPr>
          <w:rFonts w:ascii="仿宋_GB2312" w:hAnsi="仿宋_GB2312" w:eastAsia="仿宋_GB2312" w:cs="仿宋_GB2312"/>
          <w:bCs/>
          <w:sz w:val="32"/>
          <w:szCs w:val="32"/>
          <w:shd w:val="clear" w:color="auto" w:fill="FFFFFF"/>
        </w:rPr>
      </w:pPr>
    </w:p>
    <w:p w14:paraId="2BA277D5">
      <w:pPr>
        <w:shd w:val="solid" w:color="FFFFFF" w:fill="auto"/>
        <w:autoSpaceDN w:val="0"/>
        <w:spacing w:after="0" w:line="360" w:lineRule="auto"/>
        <w:rPr>
          <w:rFonts w:ascii="仿宋_GB2312" w:hAnsi="仿宋_GB2312" w:eastAsia="仿宋_GB2312" w:cs="仿宋_GB2312"/>
          <w:bCs/>
          <w:sz w:val="32"/>
          <w:szCs w:val="32"/>
          <w:shd w:val="clear" w:color="auto" w:fill="FFFFFF"/>
        </w:rPr>
      </w:pPr>
    </w:p>
    <w:p w14:paraId="2FE7E38D">
      <w:pPr>
        <w:shd w:val="solid" w:color="FFFFFF" w:fill="auto"/>
        <w:autoSpaceDN w:val="0"/>
        <w:spacing w:after="0" w:line="360" w:lineRule="auto"/>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公司名称：</w:t>
      </w:r>
    </w:p>
    <w:p w14:paraId="3C57BD7D">
      <w:pPr>
        <w:shd w:val="solid" w:color="FFFFFF" w:fill="auto"/>
        <w:autoSpaceDN w:val="0"/>
        <w:spacing w:after="0" w:line="360" w:lineRule="auto"/>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 xml:space="preserve">联系人：　 </w:t>
      </w:r>
    </w:p>
    <w:p w14:paraId="76F76C57">
      <w:pPr>
        <w:shd w:val="solid" w:color="FFFFFF" w:fill="auto"/>
        <w:autoSpaceDN w:val="0"/>
        <w:spacing w:after="0" w:line="360" w:lineRule="auto"/>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联系电话：</w:t>
      </w:r>
    </w:p>
    <w:p w14:paraId="72C7DA41">
      <w:pPr>
        <w:shd w:val="solid" w:color="FFFFFF" w:fill="auto"/>
        <w:autoSpaceDN w:val="0"/>
        <w:spacing w:after="0" w:line="360" w:lineRule="auto"/>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公司盖章：</w:t>
      </w:r>
    </w:p>
    <w:p w14:paraId="5E752A5A">
      <w:pPr>
        <w:shd w:val="solid" w:color="FFFFFF" w:fill="auto"/>
        <w:autoSpaceDN w:val="0"/>
        <w:spacing w:after="0" w:line="360" w:lineRule="auto"/>
        <w:rPr>
          <w:rFonts w:ascii="仿宋_GB2312" w:hAnsi="仿宋_GB2312" w:eastAsia="仿宋_GB2312" w:cs="仿宋_GB2312"/>
          <w:bCs/>
          <w:sz w:val="32"/>
          <w:szCs w:val="32"/>
          <w:shd w:val="clear" w:color="auto" w:fill="FFFFFF"/>
        </w:rPr>
      </w:pPr>
    </w:p>
    <w:p w14:paraId="33AFAF32">
      <w:pPr>
        <w:pStyle w:val="12"/>
        <w:spacing w:after="0" w:line="360" w:lineRule="auto"/>
        <w:rPr>
          <w:rFonts w:ascii="仿宋_GB2312" w:hAnsi="仿宋_GB2312" w:cs="仿宋_GB2312"/>
          <w:bCs/>
          <w:sz w:val="32"/>
          <w:szCs w:val="32"/>
          <w:shd w:val="clear" w:color="auto" w:fill="FFFFFF"/>
        </w:rPr>
      </w:pPr>
    </w:p>
    <w:p w14:paraId="4DF38B53">
      <w:pPr>
        <w:pStyle w:val="12"/>
        <w:spacing w:after="0" w:line="360" w:lineRule="auto"/>
        <w:rPr>
          <w:rFonts w:ascii="仿宋_GB2312" w:hAnsi="仿宋_GB2312" w:cs="仿宋_GB2312"/>
          <w:sz w:val="32"/>
          <w:szCs w:val="32"/>
        </w:rPr>
      </w:pPr>
      <w:r>
        <w:rPr>
          <w:rFonts w:hint="eastAsia" w:ascii="仿宋_GB2312" w:hAnsi="仿宋_GB2312" w:cs="仿宋_GB2312"/>
          <w:sz w:val="32"/>
          <w:szCs w:val="32"/>
        </w:rPr>
        <w:t xml:space="preserve">                                        福建省肿瘤医院</w:t>
      </w:r>
    </w:p>
    <w:p w14:paraId="4F6BEB3C">
      <w:pPr>
        <w:pStyle w:val="12"/>
        <w:spacing w:after="0" w:line="360" w:lineRule="auto"/>
        <w:rPr>
          <w:rFonts w:ascii="仿宋_GB2312" w:hAnsi="仿宋_GB2312" w:cs="仿宋_GB2312"/>
          <w:sz w:val="32"/>
          <w:szCs w:val="32"/>
        </w:rPr>
      </w:pPr>
      <w:r>
        <w:rPr>
          <w:rFonts w:hint="eastAsia" w:ascii="仿宋_GB2312" w:hAnsi="仿宋_GB2312" w:cs="仿宋_GB2312"/>
          <w:sz w:val="32"/>
          <w:szCs w:val="32"/>
        </w:rPr>
        <w:t xml:space="preserve">                                           年  月  日</w:t>
      </w:r>
    </w:p>
    <w:p w14:paraId="49156F10">
      <w:pPr>
        <w:pStyle w:val="12"/>
        <w:spacing w:after="0" w:line="360" w:lineRule="auto"/>
        <w:rPr>
          <w:rFonts w:ascii="仿宋_GB2312" w:hAnsi="仿宋_GB2312" w:cs="仿宋_GB2312"/>
          <w:sz w:val="32"/>
          <w:szCs w:val="32"/>
        </w:rPr>
      </w:pPr>
    </w:p>
    <w:bookmarkEnd w:id="0"/>
    <w:sectPr>
      <w:footerReference r:id="rId5" w:type="default"/>
      <w:pgSz w:w="12240" w:h="15840"/>
      <w:pgMar w:top="1417" w:right="1587" w:bottom="1417" w:left="1587" w:header="720" w:footer="720" w:gutter="0"/>
      <w:cols w:space="720" w:num="1"/>
      <w:docGrid w:type="lines" w:linePitch="31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Times">
    <w:altName w:val="Times New Roman"/>
    <w:panose1 w:val="02020603050405020304"/>
    <w:charset w:val="00"/>
    <w:family w:val="auto"/>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3F76C">
    <w:pPr>
      <w:pStyle w:val="6"/>
    </w:pPr>
    <w:r>
      <w:rPr>
        <w:rFonts w:ascii="Calibri" w:hAnsi="Calibri" w:eastAsia="宋体" w:cs="Times New Roman"/>
        <w:kern w:val="2"/>
        <w:sz w:val="18"/>
        <w:szCs w:val="18"/>
        <w:lang w:val="en-US" w:eastAsia="zh-CN" w:bidi="ar-SA"/>
      </w:rPr>
      <w:pict>
        <v:rect id="Quad Arrow 1025" o:spid="_x0000_s2049" o:spt="1" style="position:absolute;left:0pt;margin-top:0pt;height:12.8pt;width:5.35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52863BF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17</w:t>
                </w:r>
                <w:r>
                  <w:rPr>
                    <w:rFonts w:hint="eastAsia"/>
                    <w:sz w:val="18"/>
                  </w:rPr>
                  <w:fldChar w:fldCharType="end"/>
                </w:r>
              </w:p>
            </w:txbxContent>
          </v:textbox>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51602"/>
    <w:multiLevelType w:val="singleLevel"/>
    <w:tmpl w:val="53551602"/>
    <w:lvl w:ilvl="0" w:tentative="0">
      <w:start w:val="3"/>
      <w:numFmt w:val="chineseCounting"/>
      <w:suff w:val="nothing"/>
      <w:lvlText w:val="%1、"/>
      <w:lvlJc w:val="left"/>
      <w:rPr>
        <w:rFonts w:hint="eastAsia"/>
      </w:rPr>
    </w:lvl>
  </w:abstractNum>
  <w:abstractNum w:abstractNumId="1">
    <w:nsid w:val="63D77165"/>
    <w:multiLevelType w:val="singleLevel"/>
    <w:tmpl w:val="63D77165"/>
    <w:lvl w:ilvl="0" w:tentative="0">
      <w:start w:val="2"/>
      <w:numFmt w:val="decimal"/>
      <w:suff w:val="nothing"/>
      <w:lvlText w:val="%1、"/>
      <w:lvlJc w:val="left"/>
    </w:lvl>
  </w:abstractNum>
  <w:abstractNum w:abstractNumId="2">
    <w:nsid w:val="67B4397F"/>
    <w:multiLevelType w:val="singleLevel"/>
    <w:tmpl w:val="67B4397F"/>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MzEwNTM5NzYwMDRjMzkwZTVkZjY2ODkwMGIxNGU0OTUifQ=="/>
  </w:docVars>
  <w:rsids>
    <w:rsidRoot w:val="00000000"/>
    <w:rsid w:val="0C322B4F"/>
    <w:rsid w:val="6E66213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9"/>
    <w:pPr>
      <w:keepNext/>
      <w:keepLines/>
      <w:snapToGrid w:val="0"/>
      <w:spacing w:line="300" w:lineRule="auto"/>
      <w:ind w:firstLine="200" w:firstLineChars="200"/>
      <w:outlineLvl w:val="1"/>
    </w:pPr>
    <w:rPr>
      <w:rFonts w:ascii="Arial" w:hAnsi="Arial"/>
      <w:b/>
      <w:bCs/>
      <w:szCs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Body Text"/>
    <w:basedOn w:val="1"/>
    <w:next w:val="5"/>
    <w:unhideWhenUsed/>
    <w:qFormat/>
    <w:uiPriority w:val="99"/>
    <w:rPr>
      <w:rFonts w:ascii="仿宋_GB2312" w:eastAsia="仿宋_GB2312"/>
      <w:sz w:val="32"/>
    </w:rPr>
  </w:style>
  <w:style w:type="paragraph" w:customStyle="1" w:styleId="5">
    <w:name w:val="引用1"/>
    <w:basedOn w:val="1"/>
    <w:next w:val="1"/>
    <w:qFormat/>
    <w:uiPriority w:val="29"/>
    <w:pPr>
      <w:spacing w:beforeLines="50" w:afterLines="50" w:line="360" w:lineRule="auto"/>
    </w:pPr>
    <w:rPr>
      <w:i/>
      <w:iCs/>
      <w:color w:val="000000"/>
      <w:lang w:val="zh-CN"/>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7"/>
    <w:qFormat/>
    <w:uiPriority w:val="0"/>
    <w:pPr>
      <w:tabs>
        <w:tab w:val="center" w:pos="4153"/>
        <w:tab w:val="right" w:pos="8306"/>
      </w:tabs>
      <w:snapToGrid w:val="0"/>
      <w:spacing w:line="240" w:lineRule="auto"/>
      <w:jc w:val="center"/>
    </w:pPr>
    <w:rPr>
      <w:sz w:val="18"/>
      <w:szCs w:val="18"/>
    </w:rPr>
  </w:style>
  <w:style w:type="paragraph" w:styleId="8">
    <w:name w:val="Normal (Web)"/>
    <w:basedOn w:val="1"/>
    <w:qFormat/>
    <w:uiPriority w:val="0"/>
    <w:pPr>
      <w:spacing w:line="336" w:lineRule="auto"/>
      <w:jc w:val="left"/>
    </w:pPr>
    <w:rPr>
      <w:rFonts w:ascii="宋体" w:hAnsi="宋体"/>
      <w:kern w:val="0"/>
      <w:sz w:val="24"/>
    </w:rPr>
  </w:style>
  <w:style w:type="character" w:styleId="11">
    <w:name w:val="Strong"/>
    <w:qFormat/>
    <w:uiPriority w:val="0"/>
    <w:rPr>
      <w:b/>
    </w:rPr>
  </w:style>
  <w:style w:type="paragraph" w:customStyle="1" w:styleId="12">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3">
    <w:name w:val="xl3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rPr>
  </w:style>
  <w:style w:type="paragraph" w:customStyle="1" w:styleId="14">
    <w:name w:val="列表段落1"/>
    <w:basedOn w:val="1"/>
    <w:qFormat/>
    <w:uiPriority w:val="34"/>
    <w:pPr>
      <w:ind w:firstLine="420" w:firstLineChars="200"/>
    </w:pPr>
  </w:style>
  <w:style w:type="paragraph" w:customStyle="1" w:styleId="1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6">
    <w:name w:val="列出段落2"/>
    <w:basedOn w:val="1"/>
    <w:link w:val="18"/>
    <w:qFormat/>
    <w:uiPriority w:val="34"/>
    <w:pPr>
      <w:ind w:firstLine="420" w:firstLineChars="200"/>
    </w:pPr>
    <w:rPr>
      <w:rFonts w:cs="Times New Roman"/>
      <w:szCs w:val="22"/>
    </w:rPr>
  </w:style>
  <w:style w:type="character" w:customStyle="1" w:styleId="17">
    <w:name w:val="页眉 Char"/>
    <w:basedOn w:val="10"/>
    <w:link w:val="7"/>
    <w:qFormat/>
    <w:uiPriority w:val="0"/>
    <w:rPr>
      <w:rFonts w:ascii="Calibri" w:hAnsi="Calibri" w:cs="黑体"/>
      <w:kern w:val="2"/>
      <w:sz w:val="18"/>
      <w:szCs w:val="18"/>
    </w:rPr>
  </w:style>
  <w:style w:type="character" w:customStyle="1" w:styleId="18">
    <w:name w:val="列出段落 字符"/>
    <w:link w:val="16"/>
    <w:qFormat/>
    <w:locked/>
    <w:uiPriority w:val="34"/>
    <w:rPr>
      <w:rFonts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15</Pages>
  <Words>7372</Words>
  <Characters>7656</Characters>
  <Lines>58</Lines>
  <Paragraphs>16</Paragraphs>
  <TotalTime>1</TotalTime>
  <ScaleCrop>false</ScaleCrop>
  <LinksUpToDate>false</LinksUpToDate>
  <CharactersWithSpaces>7792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2025-05-07T03:18:00Z</dcterms:created>
  <dc:creator>Admin</dc:creator>
  <cp:lastModifiedBy>网络办金</cp:lastModifiedBy>
  <cp:lastPrinted>2025-04-17T09:05:00Z</cp:lastPrinted>
  <dcterms:modified xsi:type="dcterms:W3CDTF">2025-05-09T06:58:03Z</dcterms:modified>
  <dc:title>设备科：</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BC8426EC9A8F47AB8838C7466826D0F0_13</vt:lpwstr>
  </property>
  <property fmtid="{D5CDD505-2E9C-101B-9397-08002B2CF9AE}" pid="4" name="KSOTemplateDocerSaveRecord">
    <vt:lpwstr>eyJoZGlkIjoiMzcyYzQ4MzExOWIxM2ZmZWE3MDIzNjczNzVlZjFmOWYiLCJ1c2VySWQiOiIxNzAwODQwNTc2In0=</vt:lpwstr>
  </property>
</Properties>
</file>