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影像在线磁盘阵列存储扩容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8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金工</w:t>
      </w:r>
    </w:p>
    <w:p>
      <w:pPr>
        <w:pStyle w:val="10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323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4323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4323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影像在线磁盘阵列存储扩容</w:t>
            </w:r>
          </w:p>
        </w:tc>
        <w:tc>
          <w:tcPr>
            <w:tcW w:w="1590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1套</w:t>
            </w:r>
          </w:p>
        </w:tc>
        <w:tc>
          <w:tcPr>
            <w:tcW w:w="1894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9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30"/>
        <w:gridCol w:w="667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552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679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819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(1)CPU：配置≥2颗国产CPU，单颗CPU核心数≥32，主频≥2.6GHz；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(2)内存：每节点≥192GB，可扩展至1TB；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(3)配置≥2块480GB SATA SSD（系统使用）；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(4)配置容量不少于21TB 企业级读写混合型 NVMe SSD（DWPD≥3）；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(5)配置容量不少于216TB SATA 7.2KRPM 企业级HDD盘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(6)配置≥2块双端口10GE SFP+ 网卡（含模块）；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(7)配置≥1块双端口千兆以太网卡；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(8)每节点配置≥2个热插拔冗余电源；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(9)提供5年 7*24 小时原厂标准服务；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(10)集群SSD池总可用容量不少于45TB，HDD池总容量不少于518TB；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分布式存储管理软件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(1)国产化，符合国家信创要求；PACS读图速率不低于EMC UNITY680性能；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(2)具有横向扩展能力，硬件无绑定，群兼容支持X86、ARM异构存储硬件平台，集群内同一目录可跨多个资源池无缝扩容，无需进行数据均衡，扩容过程业务不断；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(3)在同一存储资源池中支持同时运行并提供文件存储、对象存储及块存储服务,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支持iSCSI/NFS/SMB/FTP/S3等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。同一数据可实现不同文件与协议之间读写互通转换；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(4)提供≥950TB分布式软件系统物理容量授权许可，无额外付费功能项；可设置SSD数据池存放近线影像数据，并可按需设置自动分级，超期数据自动迁移至HDD数据池；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可设置双副本或者纠删码的数据冗余策略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(6)可设定自适应速率数据修复策略，即根据业务系统负载大小自动调整数据重构速率，无需手动设置带宽规则，在管理页面实时显示修复速率；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(7)提供集群异步复制功能，支持根据目录与对象桶自定义同步策略，支持从端不跟随主端同步删除操作；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(8)对所有文件协议和接口都支持小文件合并优化功能；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(9)提供5年 7*24 小时原厂标准服务；每季度原厂设备巡检服务；福州本地设有办事处；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万兆以太网交换机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(1)单台配置≥24个10G SFP Plus端口；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(2)交换容量≥2.56Tbps，包转发率≥480Mpps。配置≥13个SFP+万兆模块及相应光纤跳线；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(3)提供5年 7*24 小时原厂标准服务；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标准机柜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(1)600mm*1200mm*2000mm网孔42U机柜，含3层板，4个散热风扇；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(2)2个PDU--32A,防脱10A国标 16位,壳体1U,指示灯1个,3*6电源线2米,三芯32A公母头一套；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信创时钟设备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(1)时间基准：单北斗卫星，支持单星授时；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(2)硬件PPS精度：≤20ns(典型值RMS)；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(3)NTP同步偏差：1us；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(4)NTP吞吐能力：≥10万次/秒；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(5)守时模块：高精度铷原子钟；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(6)守时精度：1微秒（24小时）；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(7)守时误差：5毫秒/年； 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(8)客户端容量：＞100万台；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(9)硬件配置：国产CPU+国产操作系统；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(10)NTP客户端同步精度：0.01~2毫秒（局域网典型值）；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(11)NTP授时网口：6路千兆RJ45电口+4路SFP光口；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(12)面板屏幕：彩色液晶显示屏；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(13)MTBF（平均无故障工作时间）：＞100000小时；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(14)交流电源输入：冗余双电源；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(15)配置1根250米卫星天线；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(16)原厂完成卫星天线部署和设备上架、调试；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(17)提供3年 7*24 小时原厂标准服务；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工作站SSD硬盘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(1)SSD台式机硬盘；单盘容量不少于200GB；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(2)提供安装服务；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exact"/>
          <w:tblHeader/>
        </w:trPr>
        <w:tc>
          <w:tcPr>
            <w:tcW w:w="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配套线路整理魔术贴</w:t>
            </w:r>
          </w:p>
        </w:tc>
        <w:tc>
          <w:tcPr>
            <w:tcW w:w="6679" w:type="dxa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黑色魔术扎带整卷：1.2CM宽，≥150M；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草绿色魔术扎带整卷：1.2CM宽，≥150M；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黄色魔术扎带整卷：1.2CM宽，≥150M；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黑色魔术扎带猫头：1.5CM*20CM/条，≥150条；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草绿色魔术扎带猫头：1.5CM*20CM/条，≥150条；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黄色魔术扎带猫头：1.5CM*20CM/条，≥150条；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</w:tr>
    </w:tbl>
    <w:p>
      <w:pPr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存储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含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相关光纤辅材，机柜整理及设备接地服务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约定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保修期内（扩容设备随主机保修）的维修及服务费用等，本预算价为含税开票价格。</w:t>
      </w:r>
    </w:p>
    <w:p>
      <w:pPr>
        <w:pStyle w:val="13"/>
        <w:numPr>
          <w:ilvl w:val="0"/>
          <w:numId w:val="3"/>
        </w:numPr>
        <w:wordWrap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pStyle w:val="13"/>
        <w:numPr>
          <w:ilvl w:val="0"/>
          <w:numId w:val="3"/>
        </w:numPr>
        <w:wordWrap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numId w:val="0"/>
        </w:numPr>
        <w:wordWrap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4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0"/>
        <w:numPr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0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bookmarkEnd w:id="0"/>
    <w:sectPr>
      <w:footerReference r:id="rId4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739864447">
    <w:nsid w:val="67B4397F"/>
    <w:multiLevelType w:val="singleLevel"/>
    <w:tmpl w:val="67B4397F"/>
    <w:lvl w:ilvl="0" w:tentative="1">
      <w:start w:val="1"/>
      <w:numFmt w:val="decimal"/>
      <w:suff w:val="nothing"/>
      <w:lvlText w:val="%1、"/>
      <w:lvlJc w:val="left"/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3243651022">
    <w:nsid w:val="C1562FCE"/>
    <w:multiLevelType w:val="singleLevel"/>
    <w:tmpl w:val="C1562FCE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398085122"/>
  </w:num>
  <w:num w:numId="2">
    <w:abstractNumId w:val="3243651022"/>
  </w:num>
  <w:num w:numId="3">
    <w:abstractNumId w:val="1675063653"/>
  </w:num>
  <w:num w:numId="4">
    <w:abstractNumId w:val="1739864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font11"/>
    <w:basedOn w:val="8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513</Words>
  <Characters>678</Characters>
  <Lines>0</Lines>
  <Paragraphs>0</Paragraphs>
  <TotalTime>0</TotalTime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2025-04-28T03:41:06Z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B69531583D58480B8AE3D7BBB698CE4F_13</vt:lpwstr>
  </property>
  <property fmtid="{D5CDD505-2E9C-101B-9397-08002B2CF9AE}" pid="4" name="KSOTemplateDocerSaveRecord">
    <vt:lpwstr>eyJoZGlkIjoiZWIwYmU0MGZhNjUyNmRjZGJjNzBiYzZjYWUwOTRjZWQifQ==</vt:lpwstr>
  </property>
</Properties>
</file>