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2" Type="http://schemas.openxmlformats.org/officeDocument/2006/relationships/extended-properties" Target="docProps/app.xml"/><Relationship Id="rId3" Type="http://schemas.openxmlformats.org/package/2006/relationships/metadata/core-properties" Target="docProps/core.xml"/><Relationship Id="rId1" Type="http://schemas.openxmlformats.org/package/2006/relationships/metadata/thumbnail" Target="docProps/thumbnail.wmf"/><Relationship Id="rId5"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spacing w:after="0" w:line="360" w:lineRule="auto"/>
        <w:jc w:val="center"/>
        <w:rPr>
          <w:rFonts w:ascii="仿宋_GB2312" w:hAnsi="仿宋_GB2312" w:eastAsia="方正小标宋简体" w:cs="仿宋_GB2312"/>
          <w:b w:val="0"/>
          <w:kern w:val="2"/>
          <w:sz w:val="32"/>
          <w:szCs w:val="32"/>
        </w:rPr>
      </w:pPr>
      <w:r>
        <w:rPr>
          <w:rFonts w:hint="eastAsia" w:ascii="方正小标宋简体" w:hAnsi="方正小标宋简体" w:eastAsia="方正小标宋简体" w:cs="方正小标宋简体"/>
          <w:b w:val="0"/>
          <w:kern w:val="2"/>
          <w:szCs w:val="44"/>
        </w:rPr>
        <w:t>福建省肿瘤医院</w:t>
      </w:r>
      <w:r>
        <w:rPr>
          <w:rFonts w:hint="eastAsia" w:ascii="方正小标宋简体" w:hAnsi="方正小标宋简体" w:eastAsia="方正小标宋简体" w:cs="方正小标宋简体"/>
          <w:b w:val="0"/>
          <w:kern w:val="2"/>
          <w:szCs w:val="44"/>
          <w:lang w:val="en-US" w:eastAsia="zh-CN"/>
        </w:rPr>
        <w:t>网超品牌论证</w:t>
      </w:r>
      <w:r>
        <w:rPr>
          <w:rFonts w:hint="eastAsia" w:ascii="方正小标宋简体" w:hAnsi="方正小标宋简体" w:eastAsia="方正小标宋简体" w:cs="方正小标宋简体"/>
          <w:b w:val="0"/>
          <w:kern w:val="2"/>
          <w:szCs w:val="44"/>
        </w:rPr>
        <w:t>公告</w:t>
      </w:r>
    </w:p>
    <w:p>
      <w:pPr>
        <w:widowControl/>
        <w:shd w:val="clear" w:color="auto" w:fill="FFFFFF"/>
        <w:adjustRightInd w:val="0"/>
        <w:snapToGrid w:val="0"/>
        <w:spacing w:after="0" w:line="360" w:lineRule="auto"/>
        <w:jc w:val="center"/>
        <w:rPr>
          <w:rFonts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shd w:val="clear" w:color="auto" w:fill="FFFFFF"/>
        </w:rPr>
        <w:t>第一部分 须知前附表</w:t>
      </w:r>
    </w:p>
    <w:tbl>
      <w:tblPr>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8"/>
              <w:widowControl/>
              <w:spacing w:after="0" w:line="360" w:lineRule="auto"/>
              <w:jc w:val="center"/>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0" w:line="360" w:lineRule="auto"/>
              <w:jc w:val="center"/>
              <w:rPr>
                <w:rFonts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rPr>
              <w:t>主　　　要　　　 内　　　 容</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0" w:line="360" w:lineRule="auto"/>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0" w:line="360" w:lineRule="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项目名称： 患者电子签名手写板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0" w:line="360" w:lineRule="auto"/>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after="0" w:line="360" w:lineRule="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调研报名时间： 2025 年</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lang w:val="en-US" w:eastAsia="zh-CN"/>
              </w:rPr>
              <w:t>4</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 xml:space="preserve">月 </w:t>
            </w:r>
            <w:r>
              <w:rPr>
                <w:rFonts w:hint="eastAsia" w:ascii="仿宋_GB2312" w:hAnsi="仿宋_GB2312" w:eastAsia="仿宋_GB2312" w:cs="仿宋_GB2312"/>
                <w:color w:val="000000"/>
                <w:kern w:val="0"/>
                <w:sz w:val="32"/>
                <w:szCs w:val="32"/>
                <w:u w:val="single"/>
                <w:lang w:val="en-US" w:eastAsia="zh-CN"/>
              </w:rPr>
              <w:t>21</w:t>
            </w:r>
            <w:r>
              <w:rPr>
                <w:rFonts w:hint="eastAsia" w:ascii="仿宋_GB2312" w:hAnsi="仿宋_GB2312" w:eastAsia="仿宋_GB2312" w:cs="仿宋_GB2312"/>
                <w:color w:val="000000"/>
                <w:kern w:val="0"/>
                <w:sz w:val="32"/>
                <w:szCs w:val="32"/>
              </w:rPr>
              <w:t xml:space="preserve">日至 </w:t>
            </w:r>
            <w:r>
              <w:rPr>
                <w:rFonts w:hint="eastAsia" w:ascii="仿宋_GB2312" w:hAnsi="仿宋_GB2312" w:eastAsia="仿宋_GB2312" w:cs="仿宋_GB2312"/>
                <w:color w:val="000000"/>
                <w:kern w:val="0"/>
                <w:sz w:val="32"/>
                <w:szCs w:val="32"/>
                <w:u w:val="single"/>
                <w:lang w:val="en-US" w:eastAsia="zh-CN"/>
              </w:rPr>
              <w:t>4</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lang w:val="en-US" w:eastAsia="zh-CN"/>
              </w:rPr>
              <w:t>28</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 xml:space="preserve">日 </w:t>
            </w:r>
            <w:r>
              <w:rPr>
                <w:rFonts w:hint="eastAsia" w:ascii="仿宋_GB2312" w:hAnsi="仿宋_GB2312" w:eastAsia="仿宋_GB2312" w:cs="仿宋_GB2312"/>
                <w:color w:val="000000"/>
                <w:spacing w:val="-8"/>
                <w:kern w:val="0"/>
                <w:sz w:val="32"/>
                <w:szCs w:val="32"/>
                <w:shd w:val="clear" w:color="auto" w:fill="FFFFFF"/>
              </w:rPr>
              <w:t>(节假日除外)8：00-12：00或14：00-17：00(北京时间）</w:t>
            </w:r>
          </w:p>
          <w:p>
            <w:pPr>
              <w:widowControl/>
              <w:spacing w:after="0" w:line="360" w:lineRule="auto"/>
              <w:rPr>
                <w:rFonts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rPr>
              <w:t>调研会时间： 2025 年</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lang w:val="en-US" w:eastAsia="zh-CN"/>
              </w:rPr>
              <w:t>5</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 xml:space="preserve">月 </w:t>
            </w:r>
            <w:r>
              <w:rPr>
                <w:rFonts w:hint="eastAsia" w:ascii="仿宋_GB2312" w:hAnsi="仿宋_GB2312" w:eastAsia="仿宋_GB2312" w:cs="仿宋_GB2312"/>
                <w:color w:val="000000"/>
                <w:kern w:val="0"/>
                <w:sz w:val="32"/>
                <w:szCs w:val="32"/>
                <w:lang w:val="en-US" w:eastAsia="zh-CN"/>
              </w:rPr>
              <w:t>7</w:t>
            </w:r>
            <w:r>
              <w:rPr>
                <w:rFonts w:hint="eastAsia" w:ascii="仿宋_GB2312" w:hAnsi="仿宋_GB2312" w:eastAsia="仿宋_GB2312" w:cs="仿宋_GB2312"/>
                <w:color w:val="000000"/>
                <w:kern w:val="0"/>
                <w:sz w:val="32"/>
                <w:szCs w:val="32"/>
              </w:rPr>
              <w:t>日 9:00</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0" w:line="360" w:lineRule="auto"/>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0" w:line="360" w:lineRule="auto"/>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文件正本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份,副本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份胶装并密封加盖投标人公章。文件未胶装将视为无效。</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0" w:line="360" w:lineRule="auto"/>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0" w:line="360" w:lineRule="auto"/>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文件递交处：福建省肿瘤医院网络技术中心</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0" w:line="360" w:lineRule="auto"/>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0" w:line="360" w:lineRule="auto"/>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上述时间、地点如有变动，以单位届时通知为准。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0" w:line="360"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hd w:val="clear" w:color="auto" w:fill="FFFFFF"/>
              <w:adjustRightInd w:val="0"/>
              <w:snapToGrid w:val="0"/>
              <w:spacing w:after="0" w:line="360" w:lineRule="auto"/>
              <w:rPr>
                <w:rFonts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shd w:val="clear" w:color="auto" w:fill="FFFFFF"/>
              </w:rPr>
              <w:t>采购报名、采购调研等采购过程中有任何异议，可联系我院监督科室。电话：83660063-8407；83660063-8467。</w:t>
            </w:r>
          </w:p>
        </w:tc>
      </w:tr>
    </w:tbl>
    <w:p>
      <w:pPr>
        <w:widowControl/>
        <w:shd w:val="clear" w:color="auto" w:fill="FFFFFF"/>
        <w:spacing w:after="0" w:line="360" w:lineRule="auto"/>
        <w:rPr>
          <w:rFonts w:ascii="仿宋_GB2312" w:hAnsi="仿宋_GB2312" w:eastAsia="仿宋_GB2312" w:cs="仿宋_GB2312"/>
          <w:bCs/>
          <w:color w:val="000000"/>
          <w:kern w:val="0"/>
          <w:sz w:val="32"/>
          <w:szCs w:val="32"/>
          <w:shd w:val="clear" w:color="auto" w:fill="FFFFFF"/>
        </w:rPr>
      </w:pPr>
    </w:p>
    <w:p>
      <w:pPr>
        <w:widowControl/>
        <w:shd w:val="clear" w:color="auto" w:fill="FFFFFF"/>
        <w:spacing w:after="0" w:line="360" w:lineRule="auto"/>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 xml:space="preserve">地　址： 福建省福州市福马路420号 </w:t>
      </w:r>
    </w:p>
    <w:p>
      <w:pPr>
        <w:widowControl/>
        <w:shd w:val="clear" w:color="auto" w:fill="FFFFFF"/>
        <w:spacing w:after="0" w:line="360" w:lineRule="auto"/>
        <w:ind w:firstLine="420"/>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福建省肿瘤医院科研楼四楼网络技术中心</w:t>
      </w:r>
    </w:p>
    <w:p>
      <w:pPr>
        <w:widowControl/>
        <w:shd w:val="clear" w:color="auto" w:fill="FFFFFF"/>
        <w:spacing w:after="0" w:line="360" w:lineRule="auto"/>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邮　编： 350014　 </w:t>
      </w:r>
    </w:p>
    <w:p>
      <w:pPr>
        <w:widowControl/>
        <w:shd w:val="clear" w:color="auto" w:fill="FFFFFF"/>
        <w:spacing w:after="0" w:line="360" w:lineRule="auto"/>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报名联系电话： 0591-83660063-8822</w:t>
      </w:r>
    </w:p>
    <w:p>
      <w:pPr>
        <w:widowControl/>
        <w:shd w:val="clear" w:color="auto" w:fill="FFFFFF"/>
        <w:spacing w:after="0" w:line="360" w:lineRule="auto"/>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联系人：</w:t>
      </w:r>
      <w:r>
        <w:rPr>
          <w:rFonts w:hint="eastAsia" w:ascii="仿宋_GB2312" w:hAnsi="仿宋_GB2312" w:eastAsia="仿宋_GB2312" w:cs="仿宋_GB2312"/>
          <w:bCs/>
          <w:color w:val="000000"/>
          <w:kern w:val="0"/>
          <w:sz w:val="32"/>
          <w:szCs w:val="32"/>
          <w:shd w:val="clear" w:color="auto" w:fill="FFFFFF"/>
          <w:lang w:val="en-US" w:eastAsia="zh-CN"/>
        </w:rPr>
        <w:t>郑工、</w:t>
      </w:r>
      <w:r>
        <w:rPr>
          <w:rFonts w:hint="eastAsia" w:ascii="仿宋_GB2312" w:hAnsi="仿宋_GB2312" w:eastAsia="仿宋_GB2312" w:cs="仿宋_GB2312"/>
          <w:bCs/>
          <w:color w:val="000000"/>
          <w:kern w:val="0"/>
          <w:sz w:val="32"/>
          <w:szCs w:val="32"/>
          <w:shd w:val="clear" w:color="auto" w:fill="FFFFFF"/>
        </w:rPr>
        <w:t xml:space="preserve"> 金工</w:t>
      </w:r>
    </w:p>
    <w:p>
      <w:pPr>
        <w:pStyle w:val="11"/>
        <w:spacing w:after="0" w:line="360" w:lineRule="auto"/>
        <w:rPr>
          <w:rFonts w:ascii="仿宋_GB2312" w:hAnsi="仿宋_GB2312" w:cs="仿宋_GB2312"/>
          <w:sz w:val="32"/>
          <w:szCs w:val="32"/>
        </w:rPr>
      </w:pPr>
      <w:r>
        <w:rPr>
          <w:rFonts w:hint="eastAsia" w:ascii="仿宋_GB2312" w:hAnsi="仿宋_GB2312" w:cs="仿宋_GB2312"/>
          <w:sz w:val="32"/>
          <w:szCs w:val="32"/>
        </w:rPr>
        <w:br w:type="page"/>
      </w:r>
    </w:p>
    <w:p>
      <w:pPr>
        <w:widowControl/>
        <w:shd w:val="clear" w:color="auto" w:fill="FFFFFF"/>
        <w:adjustRightInd w:val="0"/>
        <w:snapToGrid w:val="0"/>
        <w:spacing w:after="0" w:line="360" w:lineRule="auto"/>
        <w:ind w:firstLine="420"/>
        <w:jc w:val="center"/>
        <w:rPr>
          <w:rFonts w:ascii="黑体" w:hAnsi="黑体" w:eastAsia="黑体"/>
          <w:bCs/>
          <w:color w:val="000000"/>
          <w:kern w:val="0"/>
          <w:sz w:val="32"/>
          <w:szCs w:val="32"/>
          <w:shd w:val="clear" w:color="auto" w:fill="FFFFFF"/>
        </w:rPr>
      </w:pPr>
      <w:r>
        <w:rPr>
          <w:rFonts w:hint="eastAsia" w:ascii="黑体" w:hAnsi="黑体" w:eastAsia="黑体"/>
          <w:bCs/>
          <w:color w:val="000000"/>
          <w:kern w:val="0"/>
          <w:sz w:val="32"/>
          <w:szCs w:val="32"/>
          <w:shd w:val="clear" w:color="auto" w:fill="FFFFFF"/>
        </w:rPr>
        <w:t>第二部分 具体要求</w:t>
      </w:r>
    </w:p>
    <w:p>
      <w:pPr>
        <w:widowControl/>
        <w:shd w:val="clear" w:color="auto" w:fill="FFFFFF"/>
        <w:spacing w:after="0" w:line="360" w:lineRule="auto"/>
        <w:rPr>
          <w:rFonts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一、采购内容</w:t>
      </w:r>
    </w:p>
    <w:tbl>
      <w:tblPr>
        <w:tblpPr w:leftFromText="180" w:rightFromText="180" w:vertAnchor="text" w:horzAnchor="page" w:tblpX="1562" w:tblpY="283"/>
        <w:tblOverlap w:val="never"/>
        <w:tblW w:w="93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
      <w:tblGrid>
        <w:gridCol w:w="2697"/>
        <w:gridCol w:w="3178"/>
        <w:gridCol w:w="1590"/>
        <w:gridCol w:w="18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569" w:hRule="exact"/>
        </w:trPr>
        <w:tc>
          <w:tcPr>
            <w:tcW w:w="2697" w:type="dxa"/>
            <w:vAlign w:val="top"/>
          </w:tcPr>
          <w:p>
            <w:pPr>
              <w:widowControl/>
              <w:spacing w:after="0" w:line="360" w:lineRule="auto"/>
              <w:jc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合同包</w:t>
            </w:r>
          </w:p>
        </w:tc>
        <w:tc>
          <w:tcPr>
            <w:tcW w:w="3178" w:type="dxa"/>
            <w:vAlign w:val="top"/>
          </w:tcPr>
          <w:p>
            <w:pPr>
              <w:widowControl/>
              <w:spacing w:after="0" w:line="360" w:lineRule="auto"/>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名 称</w:t>
            </w:r>
          </w:p>
        </w:tc>
        <w:tc>
          <w:tcPr>
            <w:tcW w:w="1590" w:type="dxa"/>
            <w:vAlign w:val="top"/>
          </w:tcPr>
          <w:p>
            <w:pPr>
              <w:widowControl/>
              <w:spacing w:after="0"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数量</w:t>
            </w:r>
          </w:p>
        </w:tc>
        <w:tc>
          <w:tcPr>
            <w:tcW w:w="1894" w:type="dxa"/>
            <w:vAlign w:val="top"/>
          </w:tcPr>
          <w:p>
            <w:pPr>
              <w:widowControl/>
              <w:spacing w:after="0"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预算（万元）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454" w:hRule="exact"/>
        </w:trPr>
        <w:tc>
          <w:tcPr>
            <w:tcW w:w="2697" w:type="dxa"/>
            <w:vAlign w:val="center"/>
          </w:tcPr>
          <w:p>
            <w:pPr>
              <w:widowControl/>
              <w:spacing w:after="0" w:line="360" w:lineRule="auto"/>
              <w:jc w:val="center"/>
              <w:rPr>
                <w:rFonts w:ascii="仿宋_GB2312" w:hAnsi="仿宋_GB2312" w:eastAsia="仿宋_GB2312" w:cs="仿宋_GB2312"/>
                <w:sz w:val="32"/>
                <w:szCs w:val="32"/>
              </w:rPr>
            </w:pPr>
            <w:r>
              <w:rPr>
                <w:rFonts w:hint="eastAsia" w:ascii="宋体" w:hAnsi="宋体" w:cs="宋体"/>
                <w:b/>
                <w:bCs/>
                <w:color w:val="000000"/>
                <w:kern w:val="0"/>
                <w:sz w:val="24"/>
              </w:rPr>
              <w:t>（一）</w:t>
            </w:r>
          </w:p>
        </w:tc>
        <w:tc>
          <w:tcPr>
            <w:tcW w:w="3178" w:type="dxa"/>
            <w:vAlign w:val="center"/>
          </w:tcPr>
          <w:p>
            <w:pPr>
              <w:spacing w:after="0" w:line="360" w:lineRule="auto"/>
              <w:rPr>
                <w:rFonts w:ascii="仿宋_GB2312" w:hAnsi="仿宋_GB2312" w:eastAsia="仿宋_GB2312" w:cs="仿宋_GB2312"/>
                <w:kern w:val="0"/>
                <w:sz w:val="32"/>
                <w:szCs w:val="32"/>
              </w:rPr>
            </w:pPr>
            <w:r>
              <w:rPr>
                <w:rFonts w:hint="eastAsia" w:ascii="宋体" w:hAnsi="宋体" w:cs="宋体"/>
                <w:kern w:val="0"/>
                <w:sz w:val="24"/>
              </w:rPr>
              <w:t>患者电子签名手写板</w:t>
            </w:r>
          </w:p>
        </w:tc>
        <w:tc>
          <w:tcPr>
            <w:tcW w:w="1590" w:type="dxa"/>
            <w:vAlign w:val="center"/>
          </w:tcPr>
          <w:p>
            <w:pPr>
              <w:spacing w:after="0" w:line="360" w:lineRule="auto"/>
              <w:jc w:val="center"/>
              <w:rPr>
                <w:rFonts w:hint="eastAsia" w:ascii="宋体" w:hAnsi="宋体" w:cs="宋体"/>
                <w:kern w:val="0"/>
                <w:sz w:val="24"/>
                <w:lang w:val="en-US" w:eastAsia="zh-CN"/>
              </w:rPr>
            </w:pPr>
            <w:r>
              <w:rPr>
                <w:rFonts w:hint="eastAsia" w:ascii="宋体" w:hAnsi="宋体" w:cs="宋体"/>
                <w:kern w:val="0"/>
                <w:sz w:val="24"/>
                <w:lang w:val="en-US" w:eastAsia="zh-CN"/>
              </w:rPr>
              <w:t>1批</w:t>
            </w:r>
          </w:p>
        </w:tc>
        <w:tc>
          <w:tcPr>
            <w:tcW w:w="1894" w:type="dxa"/>
            <w:vAlign w:val="center"/>
          </w:tcPr>
          <w:p>
            <w:pPr>
              <w:spacing w:after="0" w:line="360" w:lineRule="auto"/>
              <w:jc w:val="center"/>
              <w:rPr>
                <w:rFonts w:hint="eastAsia" w:ascii="宋体" w:hAnsi="宋体" w:cs="宋体"/>
                <w:kern w:val="0"/>
                <w:sz w:val="24"/>
              </w:rPr>
            </w:pPr>
            <w:r>
              <w:rPr>
                <w:rFonts w:hint="eastAsia" w:ascii="宋体" w:hAnsi="宋体" w:cs="宋体"/>
                <w:kern w:val="0"/>
                <w:sz w:val="24"/>
                <w:lang w:val="en-US" w:eastAsia="zh-CN"/>
              </w:rPr>
              <w:t>20</w:t>
            </w:r>
          </w:p>
        </w:tc>
      </w:tr>
    </w:tbl>
    <w:p/>
    <w:p>
      <w:pPr>
        <w:keepNext/>
        <w:widowControl/>
        <w:shd w:val="clear" w:color="auto" w:fill="FFFFFF"/>
        <w:autoSpaceDE w:val="0"/>
        <w:spacing w:after="0" w:line="360" w:lineRule="auto"/>
        <w:rPr>
          <w:rFonts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二、技术功能及服务要求（以“★”标示的内容为不允许负偏离的实质性要求）</w:t>
      </w:r>
    </w:p>
    <w:p>
      <w:pPr>
        <w:pStyle w:val="11"/>
        <w:snapToGrid w:val="0"/>
        <w:spacing w:line="360" w:lineRule="auto"/>
        <w:outlineLvl w:val="0"/>
        <w:rPr>
          <w:rFonts w:ascii="宋体" w:hAnsi="宋体" w:eastAsia="宋体" w:cs="宋体"/>
          <w:sz w:val="28"/>
          <w:szCs w:val="28"/>
        </w:rPr>
      </w:pPr>
      <w:r>
        <w:rPr>
          <w:rFonts w:hint="eastAsia" w:ascii="宋体" w:hAnsi="宋体" w:eastAsia="宋体" w:cs="宋体"/>
          <w:sz w:val="28"/>
          <w:szCs w:val="28"/>
        </w:rPr>
        <w:t>（一）合同包（一）</w:t>
      </w:r>
    </w:p>
    <w:p>
      <w:pPr>
        <w:tabs>
          <w:tab w:val="left" w:pos="900"/>
        </w:tabs>
        <w:spacing w:after="0" w:line="590" w:lineRule="exact"/>
        <w:ind w:firstLine="645"/>
        <w:rPr>
          <w:rFonts w:ascii="仿宋_GB2312" w:eastAsia="仿宋_GB2312"/>
          <w:sz w:val="32"/>
          <w:szCs w:val="32"/>
        </w:rPr>
      </w:pPr>
      <w:r>
        <w:rPr>
          <w:rFonts w:hint="eastAsia" w:ascii="仿宋_GB2312" w:eastAsia="仿宋_GB2312"/>
          <w:sz w:val="32"/>
          <w:szCs w:val="32"/>
        </w:rPr>
        <w:t>本项目设备应能与医院电子签名应用集成平台及患者签名</w:t>
      </w:r>
      <w:r>
        <w:rPr>
          <w:rFonts w:hint="eastAsia" w:ascii="仿宋_GB2312" w:eastAsia="仿宋_GB2312"/>
          <w:sz w:val="32"/>
          <w:szCs w:val="32"/>
          <w:lang w:val="en-US" w:eastAsia="zh-CN"/>
        </w:rPr>
        <w:t>兼容</w:t>
      </w:r>
      <w:r>
        <w:rPr>
          <w:rFonts w:hint="eastAsia" w:ascii="仿宋_GB2312" w:eastAsia="仿宋_GB2312"/>
          <w:sz w:val="32"/>
          <w:szCs w:val="32"/>
        </w:rPr>
        <w:t>对接，实现患者电子签名，提高医护工作效率、方便患者就诊体验。</w:t>
      </w:r>
    </w:p>
    <w:tbl>
      <w:tblPr>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09"/>
        <w:gridCol w:w="1418"/>
        <w:gridCol w:w="850"/>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0" w:hRule="atLeast"/>
          <w:jc w:val="center"/>
        </w:trPr>
        <w:tc>
          <w:tcPr>
            <w:tcW w:w="709" w:type="dxa"/>
            <w:vAlign w:val="center"/>
          </w:tcPr>
          <w:p>
            <w:pPr>
              <w:snapToGrid w:val="0"/>
              <w:spacing w:after="0" w:line="360" w:lineRule="auto"/>
              <w:jc w:val="center"/>
              <w:rPr>
                <w:rFonts w:ascii="宋体" w:hAnsi="宋体" w:cs="宋体"/>
                <w:b/>
                <w:bCs/>
                <w:kern w:val="0"/>
                <w:sz w:val="24"/>
              </w:rPr>
            </w:pPr>
            <w:r>
              <w:rPr>
                <w:rFonts w:hint="eastAsia" w:ascii="宋体" w:hAnsi="宋体" w:cs="宋体"/>
                <w:b/>
                <w:bCs/>
                <w:kern w:val="0"/>
                <w:sz w:val="24"/>
              </w:rPr>
              <w:t>序号</w:t>
            </w:r>
          </w:p>
        </w:tc>
        <w:tc>
          <w:tcPr>
            <w:tcW w:w="1418" w:type="dxa"/>
            <w:vAlign w:val="center"/>
          </w:tcPr>
          <w:p>
            <w:pPr>
              <w:snapToGrid w:val="0"/>
              <w:spacing w:after="0" w:line="360" w:lineRule="auto"/>
              <w:jc w:val="center"/>
              <w:rPr>
                <w:rFonts w:ascii="宋体" w:hAnsi="宋体" w:cs="宋体"/>
                <w:b/>
                <w:bCs/>
                <w:kern w:val="0"/>
                <w:sz w:val="24"/>
              </w:rPr>
            </w:pPr>
            <w:r>
              <w:rPr>
                <w:rFonts w:hint="eastAsia" w:ascii="宋体" w:hAnsi="宋体" w:cs="宋体"/>
                <w:b/>
                <w:bCs/>
                <w:kern w:val="0"/>
                <w:sz w:val="24"/>
              </w:rPr>
              <w:t>项目</w:t>
            </w:r>
          </w:p>
        </w:tc>
        <w:tc>
          <w:tcPr>
            <w:tcW w:w="850" w:type="dxa"/>
            <w:vAlign w:val="center"/>
          </w:tcPr>
          <w:p>
            <w:pPr>
              <w:snapToGrid w:val="0"/>
              <w:spacing w:after="0" w:line="360" w:lineRule="auto"/>
              <w:jc w:val="center"/>
              <w:rPr>
                <w:rFonts w:ascii="宋体" w:hAnsi="宋体" w:cs="宋体"/>
                <w:b/>
                <w:bCs/>
                <w:kern w:val="0"/>
                <w:sz w:val="24"/>
              </w:rPr>
            </w:pPr>
            <w:r>
              <w:rPr>
                <w:rFonts w:hint="eastAsia" w:ascii="宋体" w:hAnsi="宋体" w:cs="宋体"/>
                <w:b/>
                <w:bCs/>
                <w:kern w:val="0"/>
                <w:sz w:val="24"/>
              </w:rPr>
              <w:t>数量</w:t>
            </w:r>
          </w:p>
        </w:tc>
        <w:tc>
          <w:tcPr>
            <w:tcW w:w="6379" w:type="dxa"/>
            <w:vAlign w:val="center"/>
          </w:tcPr>
          <w:p>
            <w:pPr>
              <w:snapToGrid w:val="0"/>
              <w:spacing w:after="0" w:line="360" w:lineRule="auto"/>
              <w:jc w:val="center"/>
              <w:rPr>
                <w:rFonts w:ascii="宋体" w:hAnsi="宋体" w:cs="宋体"/>
                <w:b/>
                <w:bCs/>
                <w:kern w:val="0"/>
                <w:sz w:val="24"/>
              </w:rPr>
            </w:pPr>
            <w:r>
              <w:rPr>
                <w:rFonts w:hint="eastAsia" w:ascii="宋体" w:hAnsi="宋体" w:cs="宋体"/>
                <w:b/>
                <w:bCs/>
                <w:kern w:val="0"/>
                <w:sz w:val="24"/>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0" w:hRule="atLeast"/>
          <w:jc w:val="center"/>
        </w:trPr>
        <w:tc>
          <w:tcPr>
            <w:tcW w:w="709" w:type="dxa"/>
            <w:vAlign w:val="center"/>
          </w:tcPr>
          <w:p>
            <w:pPr>
              <w:snapToGrid w:val="0"/>
              <w:spacing w:after="0" w:line="360" w:lineRule="auto"/>
              <w:jc w:val="center"/>
              <w:rPr>
                <w:rFonts w:ascii="宋体" w:hAnsi="宋体" w:cs="宋体"/>
                <w:kern w:val="0"/>
                <w:sz w:val="24"/>
              </w:rPr>
            </w:pPr>
            <w:r>
              <w:rPr>
                <w:rFonts w:hint="eastAsia" w:ascii="宋体" w:hAnsi="宋体" w:cs="宋体"/>
                <w:kern w:val="0"/>
                <w:sz w:val="24"/>
              </w:rPr>
              <w:t>1</w:t>
            </w:r>
          </w:p>
        </w:tc>
        <w:tc>
          <w:tcPr>
            <w:tcW w:w="1418" w:type="dxa"/>
            <w:vAlign w:val="center"/>
          </w:tcPr>
          <w:p>
            <w:pPr>
              <w:snapToGrid w:val="0"/>
              <w:spacing w:after="0" w:line="360" w:lineRule="auto"/>
              <w:jc w:val="center"/>
              <w:rPr>
                <w:rFonts w:ascii="宋体" w:hAnsi="宋体" w:cs="宋体"/>
                <w:kern w:val="0"/>
                <w:sz w:val="24"/>
              </w:rPr>
            </w:pPr>
            <w:r>
              <w:rPr>
                <w:rFonts w:hint="eastAsia" w:ascii="宋体" w:hAnsi="宋体" w:cs="宋体"/>
                <w:kern w:val="0"/>
                <w:sz w:val="24"/>
              </w:rPr>
              <w:t>患者电子签名手写板</w:t>
            </w:r>
          </w:p>
        </w:tc>
        <w:tc>
          <w:tcPr>
            <w:tcW w:w="850" w:type="dxa"/>
            <w:vAlign w:val="center"/>
          </w:tcPr>
          <w:p>
            <w:pPr>
              <w:snapToGrid w:val="0"/>
              <w:spacing w:after="0" w:line="360" w:lineRule="auto"/>
              <w:jc w:val="center"/>
              <w:rPr>
                <w:rFonts w:ascii="宋体" w:hAnsi="宋体" w:cs="宋体"/>
                <w:kern w:val="0"/>
                <w:sz w:val="24"/>
              </w:rPr>
            </w:pPr>
            <w:r>
              <w:rPr>
                <w:rFonts w:hint="eastAsia" w:ascii="宋体" w:hAnsi="宋体" w:cs="宋体"/>
                <w:kern w:val="0"/>
                <w:sz w:val="24"/>
              </w:rPr>
              <w:t>1项</w:t>
            </w:r>
          </w:p>
        </w:tc>
        <w:tc>
          <w:tcPr>
            <w:tcW w:w="6379" w:type="dxa"/>
            <w:vAlign w:val="top"/>
          </w:tcPr>
          <w:p>
            <w:pPr>
              <w:numPr>
                <w:ilvl w:val="0"/>
                <w:numId w:val="1"/>
              </w:numPr>
              <w:spacing w:after="0" w:line="360" w:lineRule="auto"/>
              <w:ind w:left="0" w:firstLine="0"/>
              <w:jc w:val="left"/>
              <w:rPr>
                <w:rFonts w:ascii="宋体" w:hAnsi="宋体"/>
                <w:sz w:val="24"/>
              </w:rPr>
            </w:pPr>
            <w:r>
              <w:rPr>
                <w:rFonts w:hint="eastAsia" w:ascii="宋体" w:hAnsi="宋体"/>
                <w:sz w:val="24"/>
              </w:rPr>
              <w:t>基础平板设备满足以下要求：CPU处理器：ARM架构核心数不低于八核；操作系统：不低于Android10.0；存储容量：不低于RAM4GB、ROM64GB；屏幕尺寸：不低于10.1英寸；屏幕分辨率：不低于1920*1200；电池容量：不低于10000mAh；前置摄像头≥500万像素；后置摄像头≥1300万像素；支持硬件二代身份证识别模块；内置公安标准指纹模块；支持5级防水、6级防尘；</w:t>
            </w:r>
          </w:p>
          <w:p>
            <w:pPr>
              <w:numPr>
                <w:ilvl w:val="0"/>
                <w:numId w:val="1"/>
              </w:numPr>
              <w:spacing w:after="0" w:line="360" w:lineRule="auto"/>
              <w:ind w:left="0" w:firstLine="0"/>
              <w:jc w:val="left"/>
              <w:rPr>
                <w:rFonts w:ascii="宋体" w:hAnsi="宋体"/>
                <w:sz w:val="24"/>
              </w:rPr>
            </w:pPr>
            <w:r>
              <w:rPr>
                <w:rFonts w:hint="eastAsia" w:ascii="宋体" w:hAnsi="宋体"/>
                <w:sz w:val="24"/>
              </w:rPr>
              <w:t>集成指纹模块，支持指纹签名；</w:t>
            </w:r>
          </w:p>
          <w:p>
            <w:pPr>
              <w:numPr>
                <w:ilvl w:val="0"/>
                <w:numId w:val="1"/>
              </w:numPr>
              <w:spacing w:after="0" w:line="360" w:lineRule="auto"/>
              <w:ind w:left="0" w:firstLine="0"/>
              <w:jc w:val="left"/>
              <w:rPr>
                <w:rFonts w:ascii="宋体" w:hAnsi="宋体"/>
                <w:sz w:val="24"/>
              </w:rPr>
            </w:pPr>
            <w:r>
              <w:rPr>
                <w:rFonts w:hint="eastAsia" w:ascii="宋体" w:hAnsi="宋体"/>
                <w:sz w:val="24"/>
              </w:rPr>
              <w:t>集成立体扬声器模块，支持全程语音提示引导用户操作；</w:t>
            </w:r>
          </w:p>
          <w:p>
            <w:pPr>
              <w:numPr>
                <w:ilvl w:val="0"/>
                <w:numId w:val="1"/>
              </w:numPr>
              <w:spacing w:after="0" w:line="360" w:lineRule="auto"/>
              <w:ind w:left="0" w:firstLine="0"/>
              <w:jc w:val="left"/>
              <w:rPr>
                <w:rFonts w:ascii="宋体" w:hAnsi="宋体"/>
                <w:sz w:val="24"/>
              </w:rPr>
            </w:pPr>
            <w:r>
              <w:rPr>
                <w:rFonts w:hint="eastAsia" w:ascii="宋体" w:hAnsi="宋体"/>
                <w:sz w:val="24"/>
              </w:rPr>
              <w:t>集成笔迹存证模块，通过显示屏签名板采集签名笔迹，内嵌图形反走样算法，逼真图像轨迹显示和采集；</w:t>
            </w:r>
          </w:p>
          <w:p>
            <w:pPr>
              <w:numPr>
                <w:ilvl w:val="0"/>
                <w:numId w:val="1"/>
              </w:numPr>
              <w:spacing w:after="0" w:line="360" w:lineRule="auto"/>
              <w:ind w:left="0" w:firstLine="0"/>
              <w:jc w:val="left"/>
              <w:rPr>
                <w:rFonts w:ascii="宋体" w:hAnsi="宋体"/>
                <w:sz w:val="24"/>
              </w:rPr>
            </w:pPr>
            <w:r>
              <w:rPr>
                <w:rFonts w:hint="eastAsia" w:ascii="宋体" w:hAnsi="宋体"/>
                <w:sz w:val="24"/>
              </w:rPr>
              <w:t>集成硬件二代身份证识别模块和人证比对引擎，支持通过硬件二代身份证识别模块快速识别身份证信息，结合人证对比引擎，支持活体识别和快速对焦采集图片；</w:t>
            </w:r>
          </w:p>
          <w:p>
            <w:pPr>
              <w:numPr>
                <w:ilvl w:val="0"/>
                <w:numId w:val="1"/>
              </w:numPr>
              <w:spacing w:after="0" w:line="360" w:lineRule="auto"/>
              <w:ind w:left="0" w:firstLine="0"/>
              <w:jc w:val="left"/>
              <w:rPr>
                <w:rFonts w:ascii="宋体" w:hAnsi="宋体"/>
                <w:sz w:val="24"/>
              </w:rPr>
            </w:pPr>
            <w:r>
              <w:rPr>
                <w:rFonts w:hint="eastAsia" w:ascii="宋体" w:hAnsi="宋体"/>
                <w:sz w:val="24"/>
              </w:rPr>
              <w:t>支持无线WIFI，支持WIFI传输加密；</w:t>
            </w:r>
          </w:p>
          <w:p>
            <w:pPr>
              <w:numPr>
                <w:ilvl w:val="0"/>
                <w:numId w:val="1"/>
              </w:numPr>
              <w:spacing w:after="0" w:line="360" w:lineRule="auto"/>
              <w:ind w:left="0" w:firstLine="0"/>
              <w:jc w:val="left"/>
              <w:rPr>
                <w:rFonts w:ascii="宋体" w:hAnsi="宋体"/>
                <w:sz w:val="24"/>
              </w:rPr>
            </w:pPr>
            <w:r>
              <w:rPr>
                <w:rFonts w:hint="eastAsia" w:ascii="宋体" w:hAnsi="宋体"/>
                <w:sz w:val="24"/>
              </w:rPr>
              <w:t>集成4G模块，实现接入4G网络；</w:t>
            </w:r>
          </w:p>
          <w:p>
            <w:pPr>
              <w:numPr>
                <w:ilvl w:val="0"/>
                <w:numId w:val="1"/>
              </w:numPr>
              <w:spacing w:after="0" w:line="360" w:lineRule="auto"/>
              <w:ind w:left="0" w:firstLine="0"/>
              <w:jc w:val="left"/>
              <w:rPr>
                <w:rFonts w:ascii="宋体" w:hAnsi="宋体"/>
                <w:sz w:val="24"/>
              </w:rPr>
            </w:pPr>
            <w:r>
              <w:rPr>
                <w:rFonts w:hint="eastAsia" w:ascii="宋体" w:hAnsi="宋体"/>
                <w:sz w:val="24"/>
              </w:rPr>
              <w:t>支持SM1、SM2、SM3、SM4国密算法标准，内置签名密码模块完成对电子文档及笔迹的数字签名运算；</w:t>
            </w:r>
          </w:p>
          <w:p>
            <w:pPr>
              <w:numPr>
                <w:ilvl w:val="0"/>
                <w:numId w:val="1"/>
              </w:numPr>
              <w:spacing w:after="0" w:line="360" w:lineRule="auto"/>
              <w:ind w:left="0" w:firstLine="0"/>
              <w:jc w:val="left"/>
              <w:rPr>
                <w:rFonts w:hint="eastAsia"/>
              </w:rPr>
            </w:pPr>
            <w:r>
              <w:rPr>
                <w:rFonts w:hint="eastAsia" w:ascii="宋体" w:hAnsi="宋体"/>
                <w:sz w:val="24"/>
              </w:rPr>
              <w:t>投标人所投的患者电子签名手写板须兼容医院已有的电子签名系统及设备，支持使用平台证书对患者知情同意书进行电子签名</w:t>
            </w:r>
            <w:r>
              <w:rPr>
                <w:rFonts w:hint="eastAsia" w:ascii="宋体" w:hAnsi="宋体"/>
                <w:sz w:val="24"/>
                <w:lang w:eastAsia="zh-CN"/>
              </w:rPr>
              <w:t>，</w:t>
            </w:r>
            <w:r>
              <w:rPr>
                <w:rFonts w:hint="eastAsia" w:ascii="宋体" w:hAnsi="宋体"/>
                <w:sz w:val="24"/>
              </w:rPr>
              <w:t>若因无法适配而导致业务系统厂商接口改造，产生的接口改造费由投标人承担，投标人须提供承诺函且加盖投标人公章；</w:t>
            </w:r>
          </w:p>
          <w:p>
            <w:pPr>
              <w:numPr>
                <w:ilvl w:val="0"/>
                <w:numId w:val="1"/>
              </w:numPr>
              <w:spacing w:after="0" w:line="360" w:lineRule="auto"/>
              <w:ind w:left="0" w:firstLine="0"/>
              <w:jc w:val="left"/>
              <w:rPr>
                <w:rFonts w:hint="eastAsia"/>
              </w:rPr>
            </w:pPr>
            <w:r>
              <w:rPr>
                <w:rFonts w:hint="eastAsia" w:ascii="宋体" w:hAnsi="宋体"/>
                <w:sz w:val="24"/>
              </w:rPr>
              <w:t>投标人所投的患者电子签名手写板须</w:t>
            </w:r>
            <w:r>
              <w:rPr>
                <w:rFonts w:hint="eastAsia" w:ascii="宋体" w:hAnsi="宋体"/>
                <w:sz w:val="24"/>
                <w:lang w:val="en-US" w:eastAsia="zh-CN"/>
              </w:rPr>
              <w:t>具备</w:t>
            </w:r>
            <w:r>
              <w:rPr>
                <w:rFonts w:hint="eastAsia" w:ascii="宋体" w:hAnsi="宋体"/>
                <w:sz w:val="24"/>
              </w:rPr>
              <w:t>商用密码产品认证证书</w:t>
            </w:r>
          </w:p>
        </w:tc>
      </w:tr>
    </w:tbl>
    <w:p>
      <w:pPr>
        <w:spacing w:after="0" w:line="360" w:lineRule="auto"/>
        <w:rPr>
          <w:rFonts w:ascii="仿宋_GB2312" w:hAnsi="仿宋_GB2312" w:eastAsia="仿宋_GB2312" w:cs="仿宋_GB2312"/>
          <w:b/>
          <w:bCs/>
          <w:sz w:val="32"/>
          <w:szCs w:val="32"/>
        </w:rPr>
      </w:pPr>
    </w:p>
    <w:p>
      <w:pPr>
        <w:numPr>
          <w:ilvl w:val="0"/>
          <w:numId w:val="2"/>
        </w:numPr>
        <w:spacing w:after="0"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其他要求</w:t>
      </w:r>
    </w:p>
    <w:p>
      <w:pPr>
        <w:pStyle w:val="15"/>
        <w:spacing w:before="0" w:beforeAutospacing="0" w:after="0" w:afterAutospacing="0" w:line="480" w:lineRule="atLeast"/>
        <w:ind w:firstLine="640"/>
        <w:jc w:val="both"/>
      </w:pPr>
      <w:r>
        <w:rPr>
          <w:rStyle w:val="17"/>
          <w:rFonts w:hint="eastAsia" w:ascii="仿宋_GB2312" w:eastAsia="仿宋_GB2312"/>
          <w:sz w:val="32"/>
          <w:szCs w:val="32"/>
        </w:rPr>
        <w:t>1、本项目为交钥匙工程，设备安</w:t>
      </w:r>
      <w:bookmarkStart w:id="0" w:name="_GoBack"/>
      <w:bookmarkEnd w:id="0"/>
      <w:r>
        <w:rPr>
          <w:rStyle w:val="17"/>
          <w:rFonts w:hint="eastAsia" w:ascii="仿宋_GB2312" w:eastAsia="仿宋_GB2312"/>
          <w:sz w:val="32"/>
          <w:szCs w:val="32"/>
        </w:rPr>
        <w:t>装、系统集成、软件客户化均由乙方负责。提供各设备上架调试、系统集成等软硬件安装安装工作，同时结合医院现有设备及应用情况，实施现有及本项目规划、等保安全、系统集成、协助完成医院评审工作包括但不限于三级等保评审、电子病历评审、互联互通评审等各项工作。</w:t>
      </w:r>
    </w:p>
    <w:p>
      <w:pPr>
        <w:pStyle w:val="11"/>
        <w:ind w:firstLine="640" w:firstLineChars="200"/>
        <w:rPr>
          <w:rFonts w:ascii="仿宋_GB2312" w:hAnsi="仿宋_GB2312" w:cs="仿宋_GB2312"/>
          <w:b/>
          <w:bCs/>
          <w:sz w:val="32"/>
          <w:szCs w:val="32"/>
        </w:rPr>
      </w:pPr>
      <w:r>
        <w:rPr>
          <w:rFonts w:hint="eastAsia" w:ascii="仿宋_GB2312" w:hAnsi="仿宋_GB2312" w:cs="仿宋_GB2312"/>
          <w:kern w:val="0"/>
          <w:sz w:val="32"/>
          <w:szCs w:val="32"/>
        </w:rPr>
        <w:t>2.本项目涉及的设备安装调试并经验收合格后，应对采购方的相关人员提供关于系统应用时技术和操作方面的培训。相关培训费用应包含在投标总价中。</w:t>
      </w:r>
    </w:p>
    <w:p>
      <w:pPr>
        <w:pStyle w:val="11"/>
        <w:numPr>
          <w:ilvl w:val="0"/>
          <w:numId w:val="2"/>
        </w:numPr>
        <w:spacing w:after="0" w:line="360" w:lineRule="auto"/>
        <w:rPr>
          <w:rFonts w:ascii="仿宋_GB2312" w:hAnsi="仿宋_GB2312" w:cs="仿宋_GB2312"/>
          <w:b/>
          <w:bCs/>
          <w:sz w:val="32"/>
          <w:szCs w:val="32"/>
        </w:rPr>
      </w:pPr>
      <w:r>
        <w:rPr>
          <w:rFonts w:hint="eastAsia" w:ascii="仿宋_GB2312" w:hAnsi="仿宋_GB2312" w:cs="仿宋_GB2312"/>
          <w:b/>
          <w:bCs/>
          <w:sz w:val="32"/>
          <w:szCs w:val="32"/>
        </w:rPr>
        <w:t>调研说明</w:t>
      </w:r>
    </w:p>
    <w:p>
      <w:pPr>
        <w:shd w:val="solid" w:color="FFFFFF" w:fill="auto"/>
        <w:autoSpaceDN w:val="0"/>
        <w:spacing w:after="0" w:line="360" w:lineRule="auto"/>
        <w:ind w:firstLine="640" w:firstLineChars="200"/>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报名参加本次调研的供应商、厂家需提供如下相关资料。</w:t>
      </w:r>
    </w:p>
    <w:p>
      <w:pPr>
        <w:widowControl/>
        <w:numPr>
          <w:ilvl w:val="0"/>
          <w:numId w:val="3"/>
        </w:numPr>
        <w:spacing w:after="0" w:line="360" w:lineRule="auto"/>
        <w:ind w:firstLine="720" w:firstLineChars="200"/>
        <w:rPr>
          <w:rFonts w:ascii="仿宋_GB2312" w:hAnsi="仿宋_GB2312" w:eastAsia="仿宋_GB2312" w:cs="仿宋_GB2312"/>
          <w:color w:val="000000"/>
          <w:kern w:val="0"/>
          <w:sz w:val="36"/>
          <w:szCs w:val="36"/>
        </w:rPr>
      </w:pPr>
      <w:r>
        <w:rPr>
          <w:rFonts w:hint="eastAsia" w:ascii="仿宋_GB2312" w:hAnsi="仿宋_GB2312" w:eastAsia="仿宋_GB2312" w:cs="仿宋_GB2312"/>
          <w:color w:val="000000"/>
          <w:kern w:val="0"/>
          <w:sz w:val="36"/>
          <w:szCs w:val="36"/>
        </w:rPr>
        <w:t>报名请携带加盖公章的项目文件回执单、营业执照复印件、公司简介（可含</w:t>
      </w:r>
      <w:r>
        <w:rPr>
          <w:rFonts w:hint="eastAsia" w:ascii="仿宋_GB2312" w:hAnsi="仿宋_GB2312" w:eastAsia="仿宋_GB2312" w:cs="仿宋_GB2312"/>
          <w:bCs/>
          <w:sz w:val="36"/>
          <w:szCs w:val="36"/>
          <w:shd w:val="clear" w:color="auto" w:fill="FFFFFF"/>
        </w:rPr>
        <w:t>提供设备彩页等）</w:t>
      </w:r>
      <w:r>
        <w:rPr>
          <w:rFonts w:hint="eastAsia" w:ascii="仿宋_GB2312" w:hAnsi="仿宋_GB2312" w:eastAsia="仿宋_GB2312" w:cs="仿宋_GB2312"/>
          <w:color w:val="000000"/>
          <w:kern w:val="0"/>
          <w:sz w:val="36"/>
          <w:szCs w:val="36"/>
        </w:rPr>
        <w:t>。</w:t>
      </w:r>
    </w:p>
    <w:p>
      <w:pPr>
        <w:pStyle w:val="11"/>
        <w:spacing w:after="0" w:line="360" w:lineRule="auto"/>
      </w:pPr>
    </w:p>
    <w:p>
      <w:pPr>
        <w:widowControl/>
        <w:shd w:val="clear" w:color="auto" w:fill="FFFFFF"/>
        <w:spacing w:after="0" w:line="360" w:lineRule="auto"/>
        <w:ind w:firstLine="608" w:firstLineChars="200"/>
        <w:rPr>
          <w:rFonts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2、参与项目调研供应商代表的个人授权函（需加盖供应商公章）和身份证复印件。</w:t>
      </w:r>
    </w:p>
    <w:p>
      <w:pPr>
        <w:widowControl/>
        <w:shd w:val="clear" w:color="auto" w:fill="FFFFFF"/>
        <w:spacing w:after="0" w:line="360" w:lineRule="auto"/>
        <w:ind w:firstLine="608" w:firstLineChars="200"/>
        <w:rPr>
          <w:rFonts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pPr>
        <w:pStyle w:val="11"/>
        <w:spacing w:after="0" w:line="360" w:lineRule="auto"/>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4、提供业绩清单及近3年省内同类项目中标书</w:t>
      </w:r>
    </w:p>
    <w:p>
      <w:pPr>
        <w:pStyle w:val="11"/>
        <w:spacing w:after="0" w:line="360" w:lineRule="auto"/>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5、本调研会的报价仅做为本项目公开招标的预算限价；不做参与投标的限制条件；</w:t>
      </w:r>
    </w:p>
    <w:p>
      <w:pPr>
        <w:pStyle w:val="11"/>
        <w:spacing w:after="0" w:line="360" w:lineRule="auto"/>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6、上述各参数将做为本项目招标的主要参数，不代表本项目公开招标的最终参数；</w:t>
      </w:r>
    </w:p>
    <w:p>
      <w:pPr>
        <w:pStyle w:val="11"/>
        <w:spacing w:after="0" w:line="360" w:lineRule="auto"/>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7、参加调研会的公司应准备PPT材料（含方案介绍、服务及集成能力、应用案例、报价等）、技术参数等材料，每公司讲解时间30分钟（含答疑10分钟）；同时上述材料须交予院方留档（发送邮件到wlb@fjzlhospital.com，并提供U盘留档）。</w:t>
      </w:r>
    </w:p>
    <w:p>
      <w:pPr>
        <w:pStyle w:val="11"/>
        <w:spacing w:after="0" w:line="360" w:lineRule="auto"/>
        <w:rPr>
          <w:rFonts w:ascii="仿宋_GB2312" w:hAnsi="仿宋_GB2312" w:cs="仿宋_GB2312"/>
          <w:sz w:val="32"/>
          <w:szCs w:val="32"/>
        </w:rPr>
      </w:pPr>
      <w:r>
        <w:rPr>
          <w:rFonts w:hint="eastAsia" w:ascii="仿宋_GB2312" w:hAnsi="仿宋_GB2312" w:cs="仿宋_GB2312"/>
          <w:sz w:val="32"/>
          <w:szCs w:val="32"/>
        </w:rPr>
        <w:br w:type="page"/>
      </w:r>
    </w:p>
    <w:p>
      <w:pPr>
        <w:shd w:val="solid" w:color="FFFFFF" w:fill="auto"/>
        <w:autoSpaceDN w:val="0"/>
        <w:spacing w:after="0" w:line="360" w:lineRule="auto"/>
        <w:jc w:val="center"/>
        <w:rPr>
          <w:rFonts w:ascii="仿宋_GB2312" w:hAnsi="仿宋_GB2312" w:eastAsia="仿宋_GB2312" w:cs="仿宋_GB2312"/>
          <w:b/>
          <w:color w:val="000000"/>
          <w:sz w:val="32"/>
          <w:szCs w:val="32"/>
          <w:shd w:val="clear" w:color="auto" w:fill="FFFFFF"/>
        </w:rPr>
      </w:pPr>
    </w:p>
    <w:p>
      <w:pPr>
        <w:shd w:val="solid" w:color="FFFFFF" w:fill="auto"/>
        <w:autoSpaceDN w:val="0"/>
        <w:spacing w:after="0" w:line="360" w:lineRule="auto"/>
        <w:jc w:val="center"/>
        <w:rPr>
          <w:rFonts w:ascii="仿宋_GB2312" w:hAnsi="仿宋_GB2312" w:eastAsia="仿宋_GB2312" w:cs="仿宋_GB2312"/>
          <w:b/>
          <w:sz w:val="32"/>
          <w:szCs w:val="32"/>
          <w:shd w:val="clear" w:color="auto" w:fill="FFFFFF"/>
        </w:rPr>
      </w:pPr>
      <w:r>
        <w:rPr>
          <w:rFonts w:hint="eastAsia" w:ascii="仿宋_GB2312" w:hAnsi="仿宋_GB2312" w:eastAsia="仿宋_GB2312" w:cs="仿宋_GB2312"/>
          <w:b/>
          <w:color w:val="000000"/>
          <w:sz w:val="32"/>
          <w:szCs w:val="32"/>
          <w:shd w:val="clear" w:color="auto" w:fill="FFFFFF"/>
        </w:rPr>
        <w:t>项目文件回执单</w:t>
      </w:r>
    </w:p>
    <w:p>
      <w:pPr>
        <w:shd w:val="solid" w:color="FFFFFF" w:fill="auto"/>
        <w:autoSpaceDN w:val="0"/>
        <w:spacing w:after="0"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shd w:val="clear" w:color="auto" w:fill="FFFFFF"/>
        </w:rPr>
        <w:t>请有意向参与的公司在项目公示期内携带回执单至福建省肿瘤医院网络技术中心报名。</w:t>
      </w:r>
    </w:p>
    <w:tbl>
      <w:tblPr>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left w:w="0" w:type="dxa"/>
          <w:right w:w="0" w:type="dxa"/>
        </w:tblCellMar>
      </w:tblPr>
      <w:tblGrid>
        <w:gridCol w:w="1140"/>
        <w:gridCol w:w="2651"/>
        <w:gridCol w:w="2115"/>
        <w:gridCol w:w="224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left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项目名称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品牌及型号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left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rPr>
                <w:rFonts w:ascii="仿宋_GB2312" w:hAnsi="仿宋_GB2312" w:eastAsia="仿宋_GB2312" w:cs="仿宋_GB2312"/>
                <w:bCs/>
                <w:sz w:val="28"/>
                <w:szCs w:val="28"/>
                <w:shd w:val="clear" w:color="auto" w:fill="FFFFFF"/>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left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rPr>
                <w:rFonts w:ascii="仿宋_GB2312" w:hAnsi="仿宋_GB2312" w:eastAsia="仿宋_GB2312" w:cs="仿宋_GB2312"/>
                <w:bCs/>
                <w:sz w:val="28"/>
                <w:szCs w:val="28"/>
                <w:shd w:val="clear" w:color="auto" w:fill="FFFFFF"/>
              </w:rPr>
            </w:pPr>
          </w:p>
        </w:tc>
      </w:tr>
    </w:tbl>
    <w:p>
      <w:pPr>
        <w:shd w:val="solid" w:color="FFFFFF" w:fill="auto"/>
        <w:autoSpaceDN w:val="0"/>
        <w:spacing w:after="0" w:line="360" w:lineRule="auto"/>
        <w:rPr>
          <w:rFonts w:ascii="仿宋_GB2312" w:hAnsi="仿宋_GB2312" w:eastAsia="仿宋_GB2312" w:cs="仿宋_GB2312"/>
          <w:bCs/>
          <w:sz w:val="32"/>
          <w:szCs w:val="32"/>
          <w:shd w:val="clear" w:color="auto" w:fill="FFFFFF"/>
        </w:rPr>
      </w:pPr>
    </w:p>
    <w:p>
      <w:pPr>
        <w:shd w:val="solid" w:color="FFFFFF" w:fill="auto"/>
        <w:autoSpaceDN w:val="0"/>
        <w:spacing w:after="0" w:line="360" w:lineRule="auto"/>
        <w:rPr>
          <w:rFonts w:ascii="仿宋_GB2312" w:hAnsi="仿宋_GB2312" w:eastAsia="仿宋_GB2312" w:cs="仿宋_GB2312"/>
          <w:bCs/>
          <w:sz w:val="32"/>
          <w:szCs w:val="32"/>
          <w:shd w:val="clear" w:color="auto" w:fill="FFFFFF"/>
        </w:rPr>
      </w:pPr>
    </w:p>
    <w:p>
      <w:pPr>
        <w:shd w:val="solid" w:color="FFFFFF" w:fill="auto"/>
        <w:autoSpaceDN w:val="0"/>
        <w:spacing w:after="0" w:line="360" w:lineRule="auto"/>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公司名称：</w:t>
      </w:r>
    </w:p>
    <w:p>
      <w:pPr>
        <w:shd w:val="solid" w:color="FFFFFF" w:fill="auto"/>
        <w:autoSpaceDN w:val="0"/>
        <w:spacing w:after="0" w:line="360" w:lineRule="auto"/>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 xml:space="preserve">联系人：　 </w:t>
      </w:r>
    </w:p>
    <w:p>
      <w:pPr>
        <w:shd w:val="solid" w:color="FFFFFF" w:fill="auto"/>
        <w:autoSpaceDN w:val="0"/>
        <w:spacing w:after="0" w:line="360" w:lineRule="auto"/>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联系电话：</w:t>
      </w:r>
    </w:p>
    <w:p>
      <w:pPr>
        <w:shd w:val="solid" w:color="FFFFFF" w:fill="auto"/>
        <w:autoSpaceDN w:val="0"/>
        <w:spacing w:after="0" w:line="360" w:lineRule="auto"/>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公司盖章：</w:t>
      </w:r>
    </w:p>
    <w:p>
      <w:pPr>
        <w:shd w:val="solid" w:color="FFFFFF" w:fill="auto"/>
        <w:autoSpaceDN w:val="0"/>
        <w:spacing w:after="0" w:line="360" w:lineRule="auto"/>
        <w:rPr>
          <w:rFonts w:ascii="仿宋_GB2312" w:hAnsi="仿宋_GB2312" w:eastAsia="仿宋_GB2312" w:cs="仿宋_GB2312"/>
          <w:bCs/>
          <w:sz w:val="32"/>
          <w:szCs w:val="32"/>
          <w:shd w:val="clear" w:color="auto" w:fill="FFFFFF"/>
        </w:rPr>
      </w:pPr>
    </w:p>
    <w:p>
      <w:pPr>
        <w:pStyle w:val="11"/>
        <w:spacing w:after="0" w:line="360" w:lineRule="auto"/>
        <w:rPr>
          <w:rFonts w:ascii="仿宋_GB2312" w:hAnsi="仿宋_GB2312" w:cs="仿宋_GB2312"/>
          <w:bCs/>
          <w:sz w:val="32"/>
          <w:szCs w:val="32"/>
          <w:shd w:val="clear" w:color="auto" w:fill="FFFFFF"/>
        </w:rPr>
      </w:pPr>
    </w:p>
    <w:p>
      <w:pPr>
        <w:pStyle w:val="11"/>
        <w:spacing w:after="0" w:line="360" w:lineRule="auto"/>
        <w:rPr>
          <w:rFonts w:ascii="仿宋_GB2312" w:hAnsi="仿宋_GB2312" w:cs="仿宋_GB2312"/>
          <w:sz w:val="32"/>
          <w:szCs w:val="32"/>
        </w:rPr>
      </w:pPr>
      <w:r>
        <w:rPr>
          <w:rFonts w:hint="eastAsia" w:ascii="仿宋_GB2312" w:hAnsi="仿宋_GB2312" w:cs="仿宋_GB2312"/>
          <w:sz w:val="32"/>
          <w:szCs w:val="32"/>
        </w:rPr>
        <w:t xml:space="preserve">                                        福建省肿瘤医院</w:t>
      </w:r>
    </w:p>
    <w:p>
      <w:pPr>
        <w:pStyle w:val="11"/>
        <w:spacing w:after="0" w:line="360" w:lineRule="auto"/>
        <w:rPr>
          <w:rFonts w:ascii="仿宋_GB2312" w:hAnsi="仿宋_GB2312" w:cs="仿宋_GB2312"/>
          <w:sz w:val="32"/>
          <w:szCs w:val="32"/>
        </w:rPr>
      </w:pPr>
      <w:r>
        <w:rPr>
          <w:rFonts w:hint="eastAsia" w:ascii="仿宋_GB2312" w:hAnsi="仿宋_GB2312" w:cs="仿宋_GB2312"/>
          <w:sz w:val="32"/>
          <w:szCs w:val="32"/>
        </w:rPr>
        <w:t xml:space="preserve">                                           年  月  日</w:t>
      </w:r>
    </w:p>
    <w:sectPr>
      <w:footerReference r:id="rId4" w:type="default"/>
      <w:pgSz w:w="12240" w:h="15840"/>
      <w:pgMar w:top="1417" w:right="1587" w:bottom="1417" w:left="1587" w:header="720" w:footer="720"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pPr>
    <w:r>
      <w:rPr>
        <w:rFonts w:ascii="Calibri" w:hAnsi="Calibri" w:eastAsia="宋体" w:cs="Times New Roman"/>
        <w:kern w:val="2"/>
        <w:sz w:val="18"/>
        <w:szCs w:val="18"/>
        <w:lang w:val="en-US" w:eastAsia="zh-CN" w:bidi="ar-SA"/>
      </w:rPr>
      <w:pict>
        <v:rect id="Quad Arrow 1025" o:spid="_x0000_s1025" style="position:absolute;left:0;margin-top:0pt;height:12.8pt;width:5.35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231426313">
    <w:nsid w:val="49661309"/>
    <w:multiLevelType w:val="multilevel"/>
    <w:tmpl w:val="49661309"/>
    <w:lvl w:ilvl="0" w:tentative="1">
      <w:start w:val="1"/>
      <w:numFmt w:val="decimal"/>
      <w:lvlText w:val="%1."/>
      <w:lvlJc w:val="left"/>
      <w:pPr>
        <w:ind w:left="440" w:hanging="440"/>
      </w:pPr>
    </w:lvl>
    <w:lvl w:ilvl="1" w:tentative="1">
      <w:start w:val="1"/>
      <w:numFmt w:val="lowerLetter"/>
      <w:lvlText w:val="%2)"/>
      <w:lvlJc w:val="left"/>
      <w:pPr>
        <w:ind w:left="880" w:hanging="440"/>
      </w:pPr>
    </w:lvl>
    <w:lvl w:ilvl="2" w:tentative="1">
      <w:start w:val="1"/>
      <w:numFmt w:val="lowerRoman"/>
      <w:lvlText w:val="%3."/>
      <w:lvlJc w:val="right"/>
      <w:pPr>
        <w:ind w:left="1320" w:hanging="440"/>
      </w:pPr>
    </w:lvl>
    <w:lvl w:ilvl="3" w:tentative="1">
      <w:start w:val="1"/>
      <w:numFmt w:val="decimal"/>
      <w:lvlText w:val="%4."/>
      <w:lvlJc w:val="left"/>
      <w:pPr>
        <w:ind w:left="1760" w:hanging="440"/>
      </w:pPr>
    </w:lvl>
    <w:lvl w:ilvl="4" w:tentative="1">
      <w:start w:val="1"/>
      <w:numFmt w:val="lowerLetter"/>
      <w:lvlText w:val="%5)"/>
      <w:lvlJc w:val="left"/>
      <w:pPr>
        <w:ind w:left="2200" w:hanging="440"/>
      </w:pPr>
    </w:lvl>
    <w:lvl w:ilvl="5" w:tentative="1">
      <w:start w:val="1"/>
      <w:numFmt w:val="lowerRoman"/>
      <w:lvlText w:val="%6."/>
      <w:lvlJc w:val="right"/>
      <w:pPr>
        <w:ind w:left="2640" w:hanging="440"/>
      </w:pPr>
    </w:lvl>
    <w:lvl w:ilvl="6" w:tentative="1">
      <w:start w:val="1"/>
      <w:numFmt w:val="decimal"/>
      <w:lvlText w:val="%7."/>
      <w:lvlJc w:val="left"/>
      <w:pPr>
        <w:ind w:left="3080" w:hanging="440"/>
      </w:pPr>
    </w:lvl>
    <w:lvl w:ilvl="7" w:tentative="1">
      <w:start w:val="1"/>
      <w:numFmt w:val="lowerLetter"/>
      <w:lvlText w:val="%8)"/>
      <w:lvlJc w:val="left"/>
      <w:pPr>
        <w:ind w:left="3520" w:hanging="440"/>
      </w:pPr>
    </w:lvl>
    <w:lvl w:ilvl="8" w:tentative="1">
      <w:start w:val="1"/>
      <w:numFmt w:val="lowerRoman"/>
      <w:lvlText w:val="%9."/>
      <w:lvlJc w:val="right"/>
      <w:pPr>
        <w:ind w:left="3960" w:hanging="440"/>
      </w:pPr>
    </w:lvl>
  </w:abstractNum>
  <w:abstractNum w:abstractNumId="1398085122">
    <w:nsid w:val="53551602"/>
    <w:multiLevelType w:val="singleLevel"/>
    <w:tmpl w:val="53551602"/>
    <w:lvl w:ilvl="0" w:tentative="1">
      <w:start w:val="3"/>
      <w:numFmt w:val="chineseCounting"/>
      <w:suff w:val="nothing"/>
      <w:lvlText w:val="%1、"/>
      <w:lvlJc w:val="left"/>
      <w:rPr>
        <w:rFonts w:hint="eastAsia"/>
      </w:rPr>
    </w:lvl>
  </w:abstractNum>
  <w:abstractNum w:abstractNumId="1739864447">
    <w:nsid w:val="67B4397F"/>
    <w:multiLevelType w:val="singleLevel"/>
    <w:tmpl w:val="67B4397F"/>
    <w:lvl w:ilvl="0" w:tentative="1">
      <w:start w:val="1"/>
      <w:numFmt w:val="decimal"/>
      <w:suff w:val="nothing"/>
      <w:lvlText w:val="%1、"/>
      <w:lvlJc w:val="left"/>
    </w:lvl>
  </w:abstractNum>
  <w:num w:numId="1">
    <w:abstractNumId w:val="1231426313"/>
  </w:num>
  <w:num w:numId="2">
    <w:abstractNumId w:val="1398085122"/>
  </w:num>
  <w:num w:numId="3">
    <w:abstractNumId w:val="17398644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splitPgBreakAndParaMark/>
    <w:adjustLineHeightInTable/>
    <w:doNotBreakWrappedTables/>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MWYwOWNhMWIwMTM5Y2VhMTQwZDE5YzA3MTI0ODg5N2EifQ=="/>
  </w:docVar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spacing w:after="160" w:line="278" w:lineRule="auto"/>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9"/>
    <w:pPr>
      <w:keepNext/>
      <w:keepLines/>
      <w:snapToGrid w:val="0"/>
      <w:spacing w:line="300" w:lineRule="auto"/>
      <w:ind w:firstLine="200" w:firstLineChars="200"/>
      <w:outlineLvl w:val="1"/>
    </w:pPr>
    <w:rPr>
      <w:rFonts w:ascii="Arial" w:hAnsi="Arial"/>
      <w:b/>
      <w:bCs/>
      <w:szCs w:val="32"/>
    </w:rPr>
  </w:style>
  <w:style w:type="character" w:default="1" w:styleId="9">
    <w:name w:val="Default Paragraph Font"/>
    <w:semiHidden/>
    <w:unhideWhenUsed/>
    <w:uiPriority w:val="1"/>
  </w:style>
  <w:style w:type="paragraph" w:styleId="4">
    <w:name w:val="Body Text"/>
    <w:basedOn w:val="1"/>
    <w:next w:val="5"/>
    <w:unhideWhenUsed/>
    <w:qFormat/>
    <w:uiPriority w:val="99"/>
    <w:rPr>
      <w:rFonts w:ascii="仿宋_GB2312" w:eastAsia="仿宋_GB2312"/>
      <w:sz w:val="32"/>
    </w:rPr>
  </w:style>
  <w:style w:type="paragraph" w:customStyle="1" w:styleId="5">
    <w:name w:val="引用1"/>
    <w:basedOn w:val="1"/>
    <w:next w:val="1"/>
    <w:qFormat/>
    <w:uiPriority w:val="29"/>
    <w:pPr>
      <w:spacing w:beforeLines="50" w:afterLines="50" w:line="360" w:lineRule="auto"/>
    </w:pPr>
    <w:rPr>
      <w:i/>
      <w:iCs/>
      <w:color w:val="000000"/>
      <w:lang w:val="zh-CN"/>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6"/>
    <w:uiPriority w:val="0"/>
    <w:pPr>
      <w:tabs>
        <w:tab w:val="center" w:pos="4153"/>
        <w:tab w:val="right" w:pos="8306"/>
      </w:tabs>
      <w:snapToGrid w:val="0"/>
      <w:spacing w:line="240" w:lineRule="auto"/>
      <w:jc w:val="center"/>
    </w:pPr>
    <w:rPr>
      <w:sz w:val="18"/>
      <w:szCs w:val="18"/>
    </w:rPr>
  </w:style>
  <w:style w:type="paragraph" w:styleId="8">
    <w:name w:val="Normal (Web)"/>
    <w:basedOn w:val="1"/>
    <w:qFormat/>
    <w:uiPriority w:val="0"/>
    <w:pPr>
      <w:spacing w:line="336" w:lineRule="auto"/>
      <w:jc w:val="left"/>
    </w:pPr>
    <w:rPr>
      <w:rFonts w:ascii="宋体" w:hAnsi="宋体"/>
      <w:kern w:val="0"/>
      <w:sz w:val="24"/>
    </w:rPr>
  </w:style>
  <w:style w:type="character" w:styleId="10">
    <w:name w:val="Strong"/>
    <w:qFormat/>
    <w:uiPriority w:val="0"/>
    <w:rPr>
      <w:b/>
    </w:rPr>
  </w:style>
  <w:style w:type="paragraph" w:customStyle="1" w:styleId="11">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customStyle="1" w:styleId="12">
    <w:name w:val="xl3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 w:val="24"/>
    </w:rPr>
  </w:style>
  <w:style w:type="paragraph" w:customStyle="1" w:styleId="13">
    <w:name w:val="列表段落1"/>
    <w:basedOn w:val="1"/>
    <w:qFormat/>
    <w:uiPriority w:val="34"/>
    <w:pPr>
      <w:ind w:firstLine="420" w:firstLineChars="200"/>
    </w:pPr>
  </w:style>
  <w:style w:type="paragraph" w:customStyle="1" w:styleId="1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5">
    <w:name w:val="p16"/>
    <w:basedOn w:val="1"/>
    <w:qFormat/>
    <w:uiPriority w:val="0"/>
    <w:pPr>
      <w:widowControl/>
      <w:spacing w:before="100" w:beforeAutospacing="1" w:after="100" w:afterAutospacing="1"/>
      <w:jc w:val="left"/>
    </w:pPr>
    <w:rPr>
      <w:rFonts w:ascii="宋体" w:hAnsi="宋体" w:cs="宋体"/>
      <w:kern w:val="0"/>
      <w:sz w:val="24"/>
    </w:rPr>
  </w:style>
  <w:style w:type="character" w:customStyle="1" w:styleId="16">
    <w:name w:val="页眉 字符"/>
    <w:link w:val="7"/>
    <w:uiPriority w:val="0"/>
    <w:rPr>
      <w:rFonts w:ascii="Calibri" w:hAnsi="Calibri" w:cs="黑体"/>
      <w:kern w:val="2"/>
      <w:sz w:val="18"/>
      <w:szCs w:val="18"/>
    </w:rPr>
  </w:style>
  <w:style w:type="character" w:customStyle="1" w:styleId="17">
    <w:name w:val="b-free-read-leaf"/>
    <w:basedOn w:val="9"/>
    <w:qFormat/>
    <w:uiPriority w:val="0"/>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552</Words>
  <Characters>3152</Characters>
  <Lines>26</Lines>
  <Paragraphs>7</Paragraphs>
  <ScaleCrop>false</ScaleCrop>
  <LinksUpToDate>false</LinksUpToDate>
  <CharactersWithSpaces>0</CharactersWithSpaces>
  <Application>WPS Office 专业版_8.1.0.0_{F1E327BC-269C-435d-A152-05C5408002CA}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2023-05-30T06:42:00Z</dcterms:created>
  <dc:creator>Admin</dc:creator>
  <cp:lastModifiedBy>Admin</cp:lastModifiedBy>
  <cp:lastPrinted>2023-06-20T07:45:00Z</cp:lastPrinted>
  <dcterms:modified xsi:type="dcterms:W3CDTF">2025-04-21T07:39:17Z</dcterms:modified>
  <dc:title>设备科：</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2052-8.1.0.0</vt:lpwstr>
  </property>
  <property fmtid="{D5CDD505-2E9C-101B-9397-08002B2CF9AE}" pid="3" name="ICV">
    <vt:lpwstr>CD1CBFDCF0B34D54A1323A555A4AB815_12</vt:lpwstr>
  </property>
</Properties>
</file>