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keepNext/>
        <w:keepLines/>
        <w:widowControl w:val="0"/>
        <w:wordWrap/>
        <w:adjustRightInd/>
        <w:snapToGrid/>
        <w:spacing w:before="0" w:after="0" w:line="590" w:lineRule="exact"/>
        <w:ind w:left="0" w:leftChars="0" w:right="0" w:firstLine="0" w:firstLineChars="0"/>
        <w:jc w:val="center"/>
        <w:textAlignment w:val="auto"/>
        <w:outlineLvl w:val="0"/>
        <w:rPr>
          <w:rFonts w:ascii="方正小标宋简体" w:hAnsi="方正小标宋简体" w:eastAsia="方正小标宋简体" w:cs="方正小标宋简体"/>
          <w:b w:val="0"/>
          <w:kern w:val="2"/>
          <w:szCs w:val="44"/>
        </w:rPr>
      </w:pPr>
      <w:bookmarkStart w:id="0" w:name="_GoBack"/>
      <w:r>
        <w:rPr>
          <w:rFonts w:hint="eastAsia" w:ascii="方正小标宋简体" w:hAnsi="方正小标宋简体" w:eastAsia="方正小标宋简体" w:cs="方正小标宋简体"/>
          <w:b w:val="0"/>
          <w:kern w:val="2"/>
          <w:szCs w:val="44"/>
        </w:rPr>
        <w:t>福建省肿瘤医院网超品牌论证公告</w:t>
      </w:r>
    </w:p>
    <w:p>
      <w:pPr>
        <w:pStyle w:val="2"/>
        <w:jc w:val="center"/>
        <w:rPr>
          <w:rFonts w:hint="eastAsia" w:ascii="仿宋_GB2312" w:hAnsi="仿宋_GB2312" w:eastAsia="仿宋_GB2312" w:cs="仿宋_GB2312"/>
          <w:color w:val="000000"/>
          <w:kern w:val="0"/>
          <w:sz w:val="32"/>
          <w:szCs w:val="32"/>
          <w:shd w:val="clear" w:color="auto" w:fill="FFFFFF"/>
        </w:rPr>
      </w:pPr>
    </w:p>
    <w:p>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eastAsia="zh-CN"/>
              </w:rPr>
              <w:t>台式计算机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31</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spacing w:val="-8"/>
                <w:kern w:val="0"/>
                <w:sz w:val="32"/>
                <w:szCs w:val="32"/>
                <w:highlight w:val="none"/>
                <w:shd w:val="clear" w:color="auto" w:fill="FFFFFF"/>
              </w:rPr>
              <w:t>(节假日除外)8：00-12：00或14：00-17：</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0(北京时间）</w:t>
            </w:r>
          </w:p>
          <w:p>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auto"/>
                <w:kern w:val="0"/>
                <w:sz w:val="32"/>
                <w:szCs w:val="32"/>
                <w:highlight w:val="none"/>
              </w:rPr>
              <w:t>调研会时间： 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pPr>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钱 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金 工</w:t>
      </w:r>
    </w:p>
    <w:p>
      <w:pPr>
        <w:pStyle w:val="11"/>
        <w:rPr>
          <w:rFonts w:ascii="仿宋_GB2312" w:hAnsi="仿宋_GB2312" w:cs="仿宋_GB2312"/>
          <w:sz w:val="32"/>
          <w:szCs w:val="32"/>
        </w:rPr>
      </w:pPr>
      <w:r>
        <w:rPr>
          <w:rFonts w:hint="eastAsia" w:ascii="仿宋_GB2312" w:hAnsi="仿宋_GB2312" w:cs="仿宋_GB2312"/>
          <w:sz w:val="32"/>
          <w:szCs w:val="32"/>
        </w:rPr>
        <w:br w:type="page"/>
      </w:r>
    </w:p>
    <w:p>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shd w:val="clear" w:color="auto" w:fill="FFFFFF"/>
        <w:autoSpaceDE w:val="0"/>
        <w:snapToGrid w:val="0"/>
        <w:spacing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79" w:hRule="exact"/>
        </w:trPr>
        <w:tc>
          <w:tcPr>
            <w:tcW w:w="2697" w:type="dxa"/>
            <w:vAlign w:val="center"/>
          </w:tcPr>
          <w:p>
            <w:pPr>
              <w:snapToGrid w:val="0"/>
              <w:spacing w:line="312" w:lineRule="auto"/>
              <w:jc w:val="center"/>
              <w:rPr>
                <w:rFonts w:ascii="宋体" w:hAnsi="宋体" w:cs="宋体"/>
                <w:b/>
                <w:bCs/>
                <w:sz w:val="28"/>
                <w:szCs w:val="28"/>
              </w:rPr>
            </w:pPr>
            <w:r>
              <w:rPr>
                <w:rFonts w:hint="eastAsia" w:ascii="宋体" w:hAnsi="宋体" w:cs="宋体"/>
                <w:b/>
                <w:bCs/>
                <w:color w:val="000000"/>
                <w:kern w:val="0"/>
                <w:sz w:val="28"/>
                <w:szCs w:val="28"/>
              </w:rPr>
              <w:t>合同包</w:t>
            </w:r>
          </w:p>
        </w:tc>
        <w:tc>
          <w:tcPr>
            <w:tcW w:w="3178" w:type="dxa"/>
            <w:vAlign w:val="center"/>
          </w:tcPr>
          <w:p>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名称</w:t>
            </w:r>
          </w:p>
        </w:tc>
        <w:tc>
          <w:tcPr>
            <w:tcW w:w="1590" w:type="dxa"/>
            <w:vAlign w:val="center"/>
          </w:tcPr>
          <w:p>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数量</w:t>
            </w:r>
          </w:p>
        </w:tc>
        <w:tc>
          <w:tcPr>
            <w:tcW w:w="1894" w:type="dxa"/>
            <w:vAlign w:val="center"/>
          </w:tcPr>
          <w:p>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4" w:hRule="exact"/>
        </w:trPr>
        <w:tc>
          <w:tcPr>
            <w:tcW w:w="2697" w:type="dxa"/>
            <w:vAlign w:val="center"/>
          </w:tcPr>
          <w:p>
            <w:pPr>
              <w:snapToGrid w:val="0"/>
              <w:spacing w:line="312" w:lineRule="auto"/>
              <w:jc w:val="center"/>
              <w:rPr>
                <w:rFonts w:ascii="宋体" w:hAnsi="宋体" w:cs="宋体"/>
                <w:color w:val="000000"/>
                <w:kern w:val="0"/>
                <w:sz w:val="28"/>
                <w:szCs w:val="28"/>
              </w:rPr>
            </w:pPr>
            <w:r>
              <w:rPr>
                <w:rFonts w:hint="eastAsia" w:ascii="宋体" w:hAnsi="宋体" w:cs="宋体"/>
                <w:b/>
                <w:bCs/>
                <w:color w:val="000000"/>
                <w:kern w:val="0"/>
                <w:sz w:val="28"/>
                <w:szCs w:val="28"/>
              </w:rPr>
              <w:t>（一）</w:t>
            </w:r>
          </w:p>
        </w:tc>
        <w:tc>
          <w:tcPr>
            <w:tcW w:w="3178" w:type="dxa"/>
            <w:vAlign w:val="center"/>
          </w:tcPr>
          <w:p>
            <w:pPr>
              <w:snapToGrid w:val="0"/>
              <w:spacing w:line="312"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台式计算机</w:t>
            </w:r>
          </w:p>
        </w:tc>
        <w:tc>
          <w:tcPr>
            <w:tcW w:w="1590" w:type="dxa"/>
            <w:vAlign w:val="center"/>
          </w:tcPr>
          <w:p>
            <w:pPr>
              <w:autoSpaceDN w:val="0"/>
              <w:snapToGrid w:val="0"/>
              <w:spacing w:line="312" w:lineRule="auto"/>
              <w:jc w:val="center"/>
              <w:textAlignment w:val="center"/>
              <w:rPr>
                <w:rFonts w:ascii="宋体" w:hAnsi="宋体" w:cs="宋体"/>
                <w:color w:val="000000"/>
                <w:sz w:val="28"/>
                <w:szCs w:val="28"/>
              </w:rPr>
            </w:pPr>
            <w:r>
              <w:rPr>
                <w:rFonts w:hint="eastAsia" w:ascii="宋体" w:hAnsi="宋体" w:cs="宋体"/>
                <w:color w:val="000000"/>
                <w:sz w:val="28"/>
                <w:szCs w:val="28"/>
              </w:rPr>
              <w:t>1项</w:t>
            </w:r>
          </w:p>
        </w:tc>
        <w:tc>
          <w:tcPr>
            <w:tcW w:w="1894" w:type="dxa"/>
            <w:vAlign w:val="center"/>
          </w:tcPr>
          <w:p>
            <w:pPr>
              <w:autoSpaceDN w:val="0"/>
              <w:snapToGrid w:val="0"/>
              <w:spacing w:line="312" w:lineRule="auto"/>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5</w:t>
            </w:r>
            <w:r>
              <w:rPr>
                <w:rFonts w:hint="eastAsia" w:ascii="宋体" w:hAnsi="宋体" w:cs="宋体"/>
                <w:color w:val="000000"/>
                <w:sz w:val="28"/>
                <w:szCs w:val="28"/>
              </w:rPr>
              <w:t>0</w:t>
            </w:r>
          </w:p>
        </w:tc>
      </w:tr>
    </w:tbl>
    <w:p>
      <w:pPr>
        <w:shd w:val="clear" w:color="auto" w:fill="FFFFFF"/>
        <w:autoSpaceDE w:val="0"/>
        <w:snapToGrid w:val="0"/>
        <w:spacing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pPr>
        <w:pStyle w:val="11"/>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6"/>
        <w:gridCol w:w="1641"/>
        <w:gridCol w:w="1197"/>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56" w:type="dxa"/>
            <w:vAlign w:val="center"/>
          </w:tcPr>
          <w:p>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1641" w:type="dxa"/>
            <w:vAlign w:val="center"/>
          </w:tcPr>
          <w:p>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项目</w:t>
            </w:r>
          </w:p>
        </w:tc>
        <w:tc>
          <w:tcPr>
            <w:tcW w:w="1197" w:type="dxa"/>
            <w:vAlign w:val="center"/>
          </w:tcPr>
          <w:p>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数量</w:t>
            </w:r>
          </w:p>
        </w:tc>
        <w:tc>
          <w:tcPr>
            <w:tcW w:w="5262" w:type="dxa"/>
            <w:vAlign w:val="center"/>
          </w:tcPr>
          <w:p>
            <w:pPr>
              <w:snapToGrid w:val="0"/>
              <w:spacing w:line="312" w:lineRule="auto"/>
              <w:jc w:val="center"/>
              <w:rPr>
                <w:rFonts w:ascii="宋体" w:hAnsi="宋体" w:cs="宋体"/>
                <w:b/>
                <w:bCs/>
                <w:kern w:val="0"/>
                <w:sz w:val="22"/>
                <w:szCs w:val="22"/>
              </w:rPr>
            </w:pPr>
            <w:r>
              <w:rPr>
                <w:rFonts w:hint="eastAsia" w:ascii="宋体" w:hAnsi="宋体" w:cs="宋体"/>
                <w:b/>
                <w:bCs/>
                <w:kern w:val="0"/>
                <w:sz w:val="22"/>
                <w:szCs w:val="22"/>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56" w:type="dxa"/>
            <w:vAlign w:val="center"/>
          </w:tcPr>
          <w:p>
            <w:pPr>
              <w:snapToGrid w:val="0"/>
              <w:spacing w:line="312" w:lineRule="auto"/>
              <w:jc w:val="center"/>
              <w:rPr>
                <w:rFonts w:ascii="宋体" w:hAnsi="宋体" w:cs="宋体"/>
                <w:kern w:val="0"/>
                <w:sz w:val="22"/>
                <w:szCs w:val="22"/>
              </w:rPr>
            </w:pPr>
            <w:r>
              <w:rPr>
                <w:rFonts w:hint="eastAsia" w:ascii="宋体" w:hAnsi="宋体" w:cs="宋体"/>
                <w:kern w:val="0"/>
                <w:sz w:val="22"/>
                <w:szCs w:val="22"/>
              </w:rPr>
              <w:t>1</w:t>
            </w:r>
          </w:p>
        </w:tc>
        <w:tc>
          <w:tcPr>
            <w:tcW w:w="1641" w:type="dxa"/>
            <w:vAlign w:val="center"/>
          </w:tcPr>
          <w:p>
            <w:pPr>
              <w:snapToGrid w:val="0"/>
              <w:spacing w:line="312" w:lineRule="auto"/>
              <w:jc w:val="left"/>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台式计算机</w:t>
            </w:r>
          </w:p>
        </w:tc>
        <w:tc>
          <w:tcPr>
            <w:tcW w:w="1197" w:type="dxa"/>
            <w:vAlign w:val="center"/>
          </w:tcPr>
          <w:p>
            <w:pPr>
              <w:snapToGrid w:val="0"/>
              <w:spacing w:line="312" w:lineRule="auto"/>
              <w:jc w:val="center"/>
              <w:rPr>
                <w:rFonts w:ascii="宋体" w:hAnsi="宋体" w:cs="宋体"/>
                <w:kern w:val="0"/>
                <w:sz w:val="22"/>
                <w:szCs w:val="22"/>
              </w:rPr>
            </w:pPr>
            <w:r>
              <w:rPr>
                <w:rFonts w:hint="eastAsia" w:ascii="宋体" w:hAnsi="宋体" w:cs="宋体"/>
                <w:kern w:val="0"/>
                <w:sz w:val="22"/>
                <w:szCs w:val="22"/>
                <w:lang w:val="en-US" w:eastAsia="zh-CN"/>
              </w:rPr>
              <w:t>100</w:t>
            </w:r>
            <w:r>
              <w:rPr>
                <w:rFonts w:hint="eastAsia" w:ascii="宋体" w:hAnsi="宋体" w:cs="宋体"/>
                <w:kern w:val="0"/>
                <w:sz w:val="22"/>
                <w:szCs w:val="22"/>
              </w:rPr>
              <w:t>台</w:t>
            </w:r>
          </w:p>
        </w:tc>
        <w:tc>
          <w:tcPr>
            <w:tcW w:w="5262" w:type="dxa"/>
            <w:vAlign w:val="top"/>
          </w:tcPr>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rPr>
              <w:t>1.处理器：国产处理器</w:t>
            </w:r>
            <w:r>
              <w:rPr>
                <w:rFonts w:hint="eastAsia" w:ascii="宋体" w:hAnsi="宋体" w:cs="宋体"/>
                <w:kern w:val="0"/>
                <w:sz w:val="28"/>
                <w:szCs w:val="28"/>
                <w:lang w:val="en-US" w:eastAsia="zh-CN"/>
              </w:rPr>
              <w:t>,</w:t>
            </w:r>
            <w:r>
              <w:rPr>
                <w:rFonts w:hint="eastAsia" w:ascii="宋体" w:hAnsi="宋体" w:cs="宋体"/>
                <w:kern w:val="0"/>
                <w:sz w:val="28"/>
                <w:szCs w:val="28"/>
              </w:rPr>
              <w:t>CPU物理核心数≥8核，CPU主频≥3.0GHz，CPU三级缓存≥16MB，支持超线程技术。（需提供CPU具体型号）</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rPr>
              <w:t>2.内存：DDR4内存≥16GB，内存插槽≥</w:t>
            </w:r>
            <w:r>
              <w:rPr>
                <w:rFonts w:hint="eastAsia" w:ascii="宋体" w:hAnsi="宋体" w:cs="宋体"/>
                <w:kern w:val="0"/>
                <w:sz w:val="28"/>
                <w:szCs w:val="28"/>
                <w:lang w:val="en-US" w:eastAsia="zh-CN"/>
              </w:rPr>
              <w:t>2</w:t>
            </w:r>
            <w:r>
              <w:rPr>
                <w:rFonts w:hint="eastAsia" w:ascii="宋体" w:hAnsi="宋体" w:cs="宋体"/>
                <w:kern w:val="0"/>
                <w:sz w:val="28"/>
                <w:szCs w:val="28"/>
              </w:rPr>
              <w:t>个。</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rPr>
              <w:t>3.硬盘：M.2 SSD硬盘≥500GB</w:t>
            </w:r>
            <w:r>
              <w:rPr>
                <w:rFonts w:hint="eastAsia" w:ascii="宋体" w:hAnsi="宋体" w:cs="宋体"/>
                <w:kern w:val="0"/>
                <w:sz w:val="28"/>
                <w:szCs w:val="28"/>
                <w:lang w:eastAsia="zh-CN"/>
              </w:rPr>
              <w:t>或</w:t>
            </w:r>
            <w:r>
              <w:rPr>
                <w:rFonts w:hint="eastAsia" w:ascii="宋体" w:hAnsi="宋体" w:cs="宋体"/>
                <w:kern w:val="0"/>
                <w:sz w:val="28"/>
                <w:szCs w:val="28"/>
              </w:rPr>
              <w:t>机械硬盘≥1TB，M.2接口≥1个。</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rPr>
              <w:t>4.网络接口：千兆网络接口≥1个。</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rPr>
              <w:t>5.扩展槽：PCIe槽≥</w:t>
            </w:r>
            <w:r>
              <w:rPr>
                <w:rFonts w:hint="eastAsia" w:ascii="宋体" w:hAnsi="宋体" w:cs="宋体"/>
                <w:kern w:val="0"/>
                <w:sz w:val="28"/>
                <w:szCs w:val="28"/>
                <w:lang w:val="en-US" w:eastAsia="zh-CN"/>
              </w:rPr>
              <w:t>3</w:t>
            </w:r>
            <w:r>
              <w:rPr>
                <w:rFonts w:hint="eastAsia" w:ascii="宋体" w:hAnsi="宋体" w:cs="宋体"/>
                <w:kern w:val="0"/>
                <w:sz w:val="28"/>
                <w:szCs w:val="28"/>
              </w:rPr>
              <w:t>个。</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rPr>
              <w:t>6.接口：麦克风/音频接口≥2个，USB接口≥8个，</w:t>
            </w:r>
            <w:r>
              <w:rPr>
                <w:rFonts w:hint="eastAsia" w:ascii="宋体" w:hAnsi="宋体" w:cs="宋体"/>
                <w:kern w:val="0"/>
                <w:sz w:val="28"/>
                <w:szCs w:val="28"/>
                <w:lang w:val="en-US" w:eastAsia="zh-CN"/>
              </w:rPr>
              <w:t>VGA接口</w:t>
            </w:r>
            <w:r>
              <w:rPr>
                <w:rFonts w:hint="eastAsia" w:ascii="宋体" w:hAnsi="宋体" w:cs="宋体"/>
                <w:kern w:val="0"/>
                <w:sz w:val="28"/>
                <w:szCs w:val="28"/>
              </w:rPr>
              <w:t>≥</w:t>
            </w:r>
            <w:r>
              <w:rPr>
                <w:rFonts w:hint="eastAsia" w:ascii="宋体" w:hAnsi="宋体" w:cs="宋体"/>
                <w:kern w:val="0"/>
                <w:sz w:val="28"/>
                <w:szCs w:val="28"/>
                <w:lang w:val="en-US" w:eastAsia="zh-CN"/>
              </w:rPr>
              <w:t>1</w:t>
            </w:r>
            <w:r>
              <w:rPr>
                <w:rFonts w:hint="eastAsia" w:ascii="宋体" w:hAnsi="宋体" w:cs="宋体"/>
                <w:kern w:val="0"/>
                <w:sz w:val="28"/>
                <w:szCs w:val="28"/>
              </w:rPr>
              <w:t>个</w:t>
            </w:r>
            <w:r>
              <w:rPr>
                <w:rFonts w:hint="eastAsia" w:ascii="宋体" w:hAnsi="宋体" w:cs="宋体"/>
                <w:kern w:val="0"/>
                <w:sz w:val="28"/>
                <w:szCs w:val="28"/>
                <w:lang w:eastAsia="zh-CN"/>
              </w:rPr>
              <w:t>，</w:t>
            </w:r>
            <w:r>
              <w:rPr>
                <w:rFonts w:hint="eastAsia" w:ascii="宋体" w:hAnsi="宋体" w:cs="宋体"/>
                <w:kern w:val="0"/>
                <w:sz w:val="28"/>
                <w:szCs w:val="28"/>
              </w:rPr>
              <w:t>HDMI接口≥1个，其中前置USB3.0接口≥4个。</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lang w:val="en-US" w:eastAsia="zh-CN"/>
              </w:rPr>
              <w:t>7</w:t>
            </w:r>
            <w:r>
              <w:rPr>
                <w:rFonts w:hint="eastAsia" w:ascii="宋体" w:hAnsi="宋体" w:cs="宋体"/>
                <w:kern w:val="0"/>
                <w:sz w:val="28"/>
                <w:szCs w:val="28"/>
              </w:rPr>
              <w:t>.液晶显示器：≥23.8寸1080P。</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lang w:val="en-US" w:eastAsia="zh-CN"/>
              </w:rPr>
              <w:t>8</w:t>
            </w:r>
            <w:r>
              <w:rPr>
                <w:rFonts w:hint="eastAsia" w:ascii="宋体" w:hAnsi="宋体" w:cs="宋体"/>
                <w:kern w:val="0"/>
                <w:sz w:val="28"/>
                <w:szCs w:val="28"/>
              </w:rPr>
              <w:t>.显卡：≥2G独立显存</w:t>
            </w:r>
            <w:r>
              <w:rPr>
                <w:rFonts w:hint="eastAsia" w:ascii="宋体" w:hAnsi="宋体" w:cs="宋体"/>
                <w:kern w:val="0"/>
                <w:sz w:val="28"/>
                <w:szCs w:val="28"/>
                <w:lang w:val="en-US" w:eastAsia="zh-CN"/>
              </w:rPr>
              <w:t xml:space="preserve"> 或是 集成显卡。</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lang w:val="en-US" w:eastAsia="zh-CN"/>
              </w:rPr>
              <w:t>9</w:t>
            </w:r>
            <w:r>
              <w:rPr>
                <w:rFonts w:hint="eastAsia" w:ascii="宋体" w:hAnsi="宋体" w:cs="宋体"/>
                <w:kern w:val="0"/>
                <w:sz w:val="28"/>
                <w:szCs w:val="28"/>
              </w:rPr>
              <w:t>.操作系统：提供符合安全可靠评测要求的正式版操作系统（永久授权），需提供实际供货的操作系统型号。配套</w:t>
            </w:r>
            <w:r>
              <w:rPr>
                <w:rFonts w:hint="eastAsia" w:ascii="宋体" w:hAnsi="宋体" w:cs="宋体"/>
                <w:kern w:val="0"/>
                <w:sz w:val="28"/>
                <w:szCs w:val="28"/>
                <w:lang w:val="en-US" w:eastAsia="zh-CN"/>
              </w:rPr>
              <w:t>相应虚拟化</w:t>
            </w:r>
            <w:r>
              <w:rPr>
                <w:rFonts w:hint="eastAsia" w:ascii="宋体" w:hAnsi="宋体" w:cs="宋体"/>
                <w:kern w:val="0"/>
                <w:sz w:val="28"/>
                <w:szCs w:val="28"/>
              </w:rPr>
              <w:t>桌面（提供五年授权）</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hint="eastAsia" w:ascii="宋体" w:hAnsi="宋体" w:cs="宋体"/>
                <w:kern w:val="0"/>
                <w:sz w:val="28"/>
                <w:szCs w:val="28"/>
              </w:rPr>
            </w:pPr>
            <w:r>
              <w:rPr>
                <w:rFonts w:hint="eastAsia" w:ascii="宋体" w:hAnsi="宋体" w:cs="宋体"/>
                <w:kern w:val="0"/>
                <w:sz w:val="28"/>
                <w:szCs w:val="28"/>
                <w:lang w:val="en-US" w:eastAsia="zh-CN"/>
              </w:rPr>
              <w:t>10</w:t>
            </w:r>
            <w:r>
              <w:rPr>
                <w:rFonts w:hint="eastAsia" w:ascii="宋体" w:hAnsi="宋体" w:cs="宋体"/>
                <w:kern w:val="0"/>
                <w:sz w:val="28"/>
                <w:szCs w:val="28"/>
              </w:rPr>
              <w:t>.配件：配套USB键盘、USB鼠标。</w:t>
            </w:r>
          </w:p>
          <w:p>
            <w:pPr>
              <w:pStyle w:val="11"/>
              <w:widowControl w:val="0"/>
              <w:wordWrap/>
              <w:overflowPunct w:val="0"/>
              <w:autoSpaceDE w:val="0"/>
              <w:autoSpaceDN w:val="0"/>
              <w:adjustRightInd w:val="0"/>
              <w:snapToGrid/>
              <w:spacing w:before="0" w:after="0" w:line="400" w:lineRule="exact"/>
              <w:ind w:left="0" w:leftChars="0" w:right="0" w:firstLine="0" w:firstLineChars="0"/>
              <w:jc w:val="both"/>
              <w:textAlignment w:val="baseline"/>
              <w:outlineLvl w:val="9"/>
              <w:rPr>
                <w:rFonts w:ascii="宋体" w:hAnsi="宋体" w:eastAsia="宋体" w:cs="宋体"/>
                <w:kern w:val="0"/>
                <w:szCs w:val="24"/>
              </w:rPr>
            </w:pPr>
            <w:r>
              <w:rPr>
                <w:rFonts w:hint="eastAsia" w:ascii="宋体" w:hAnsi="宋体" w:cs="宋体"/>
                <w:kern w:val="0"/>
                <w:sz w:val="28"/>
                <w:szCs w:val="28"/>
              </w:rPr>
              <w:t>1</w:t>
            </w:r>
            <w:r>
              <w:rPr>
                <w:rFonts w:hint="eastAsia" w:ascii="宋体" w:hAnsi="宋体" w:cs="宋体"/>
                <w:kern w:val="0"/>
                <w:sz w:val="28"/>
                <w:szCs w:val="28"/>
                <w:lang w:val="en-US" w:eastAsia="zh-CN"/>
              </w:rPr>
              <w:t>1</w:t>
            </w:r>
            <w:r>
              <w:rPr>
                <w:rFonts w:hint="eastAsia" w:ascii="宋体" w:hAnsi="宋体" w:cs="宋体"/>
                <w:kern w:val="0"/>
                <w:sz w:val="28"/>
                <w:szCs w:val="28"/>
              </w:rPr>
              <w:t>.售后服务：提供整机不少于</w:t>
            </w:r>
            <w:r>
              <w:rPr>
                <w:rFonts w:hint="eastAsia" w:ascii="宋体" w:hAnsi="宋体" w:cs="宋体"/>
                <w:kern w:val="0"/>
                <w:sz w:val="28"/>
                <w:szCs w:val="28"/>
                <w:lang w:eastAsia="zh-CN"/>
              </w:rPr>
              <w:t>五</w:t>
            </w:r>
            <w:r>
              <w:rPr>
                <w:rFonts w:hint="eastAsia" w:ascii="宋体" w:hAnsi="宋体" w:cs="宋体"/>
                <w:kern w:val="0"/>
                <w:sz w:val="28"/>
                <w:szCs w:val="28"/>
              </w:rPr>
              <w:t>年原厂维保服务。</w:t>
            </w:r>
          </w:p>
        </w:tc>
      </w:tr>
    </w:tbl>
    <w:p>
      <w:pPr>
        <w:pStyle w:val="11"/>
        <w:numPr>
          <w:numId w:val="0"/>
        </w:numPr>
        <w:rPr>
          <w:rFonts w:ascii="仿宋_GB2312" w:hAnsi="仿宋_GB2312" w:cs="仿宋_GB2312"/>
          <w:b/>
          <w:bCs/>
          <w:sz w:val="32"/>
          <w:szCs w:val="32"/>
        </w:rPr>
      </w:pPr>
    </w:p>
    <w:p>
      <w:pPr>
        <w:pStyle w:val="11"/>
        <w:numPr>
          <w:ilvl w:val="0"/>
          <w:numId w:val="1"/>
        </w:numPr>
        <w:rPr>
          <w:rFonts w:ascii="仿宋_GB2312" w:hAnsi="仿宋_GB2312" w:cs="仿宋_GB2312"/>
          <w:b/>
          <w:bCs/>
          <w:sz w:val="32"/>
          <w:szCs w:val="32"/>
        </w:rPr>
      </w:pPr>
      <w:r>
        <w:rPr>
          <w:rFonts w:hint="eastAsia" w:ascii="仿宋_GB2312" w:hAnsi="仿宋_GB2312" w:cs="仿宋_GB2312"/>
          <w:b/>
          <w:bCs/>
          <w:sz w:val="32"/>
          <w:szCs w:val="32"/>
        </w:rPr>
        <w:t>其他要求</w:t>
      </w:r>
    </w:p>
    <w:p>
      <w:pPr>
        <w:pStyle w:val="15"/>
        <w:spacing w:before="0" w:beforeAutospacing="0" w:after="0" w:afterAutospacing="0" w:line="480" w:lineRule="atLeast"/>
        <w:ind w:firstLine="640"/>
        <w:jc w:val="both"/>
      </w:pPr>
      <w:r>
        <w:rPr>
          <w:rStyle w:val="18"/>
          <w:rFonts w:hint="eastAsia" w:ascii="仿宋_GB2312" w:eastAsia="仿宋_GB2312"/>
          <w:sz w:val="32"/>
          <w:szCs w:val="32"/>
        </w:rPr>
        <w:t>本项目为交钥匙工程，设备安装均由乙方负责。提供各设备上架调试等软硬件安装安装工作。</w:t>
      </w:r>
    </w:p>
    <w:p>
      <w:pPr>
        <w:spacing w:line="315" w:lineRule="atLeast"/>
        <w:ind w:firstLine="640" w:firstLineChars="200"/>
        <w:rPr>
          <w:rFonts w:ascii="仿宋_GB2312" w:hAnsi="仿宋_GB2312" w:eastAsia="仿宋_GB2312" w:cs="仿宋_GB2312"/>
          <w:kern w:val="0"/>
          <w:sz w:val="32"/>
          <w:szCs w:val="32"/>
        </w:rPr>
      </w:pPr>
    </w:p>
    <w:p>
      <w:pPr>
        <w:pStyle w:val="11"/>
        <w:numPr>
          <w:ilvl w:val="0"/>
          <w:numId w:val="1"/>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1"/>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w:t>
      </w:r>
      <w:r>
        <w:rPr>
          <w:rFonts w:hint="eastAsia" w:ascii="仿宋_GB2312" w:hAnsi="仿宋_GB2312" w:cs="仿宋_GB2312"/>
          <w:color w:val="000000"/>
          <w:spacing w:val="-8"/>
          <w:kern w:val="0"/>
          <w:sz w:val="32"/>
          <w:szCs w:val="32"/>
          <w:shd w:val="clear" w:color="auto" w:fill="FFFFFF"/>
          <w:lang w:val="en-US" w:eastAsia="zh-CN"/>
        </w:rPr>
        <w:t>论证</w:t>
      </w:r>
      <w:r>
        <w:rPr>
          <w:rFonts w:hint="eastAsia" w:ascii="仿宋_GB2312" w:hAnsi="仿宋_GB2312" w:cs="仿宋_GB2312"/>
          <w:color w:val="000000"/>
          <w:spacing w:val="-8"/>
          <w:kern w:val="0"/>
          <w:sz w:val="32"/>
          <w:szCs w:val="32"/>
          <w:shd w:val="clear" w:color="auto" w:fill="FFFFFF"/>
        </w:rPr>
        <w:t>的预算限价；不做参与投标的限制条件；</w:t>
      </w:r>
    </w:p>
    <w:p>
      <w:pPr>
        <w:pStyle w:val="11"/>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w:t>
      </w:r>
      <w:r>
        <w:rPr>
          <w:rFonts w:hint="eastAsia" w:ascii="仿宋_GB2312" w:hAnsi="仿宋_GB2312" w:cs="仿宋_GB2312"/>
          <w:color w:val="000000"/>
          <w:spacing w:val="-8"/>
          <w:kern w:val="0"/>
          <w:sz w:val="32"/>
          <w:szCs w:val="32"/>
          <w:shd w:val="clear" w:color="auto" w:fill="FFFFFF"/>
          <w:lang w:val="en-US" w:eastAsia="zh-CN"/>
        </w:rPr>
        <w:t>论证</w:t>
      </w:r>
      <w:r>
        <w:rPr>
          <w:rFonts w:hint="eastAsia" w:ascii="仿宋_GB2312" w:hAnsi="仿宋_GB2312" w:cs="仿宋_GB2312"/>
          <w:color w:val="000000"/>
          <w:spacing w:val="-8"/>
          <w:kern w:val="0"/>
          <w:sz w:val="32"/>
          <w:szCs w:val="32"/>
          <w:shd w:val="clear" w:color="auto" w:fill="FFFFFF"/>
        </w:rPr>
        <w:t>的主要参数，不代表本项目招标的最终参数；</w:t>
      </w:r>
    </w:p>
    <w:p>
      <w:pPr>
        <w:pStyle w:val="11"/>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7、参加调研会的公司应准备PPT材料（含方案介绍、安全能力、应用案例、报价等）、技术参数等材料，每公司讲解时间30分钟（含答疑10分钟）；同时上述材料须交予院方留档（</w:t>
      </w:r>
      <w:r>
        <w:rPr>
          <w:rFonts w:hint="eastAsia" w:ascii="仿宋_GB2312" w:hAnsi="仿宋_GB2312" w:eastAsia="仿宋_GB2312" w:cs="仿宋_GB2312"/>
          <w:color w:val="000000"/>
          <w:spacing w:val="-8"/>
          <w:kern w:val="0"/>
          <w:sz w:val="32"/>
          <w:szCs w:val="32"/>
          <w:shd w:val="clear" w:color="auto" w:fill="FFFFFF"/>
          <w:lang w:val="en-US" w:eastAsia="zh-CN"/>
        </w:rPr>
        <w:t>发送邮件到wlb@fjzlhospital.com，并提供U盘留档</w:t>
      </w:r>
      <w:r>
        <w:rPr>
          <w:rFonts w:hint="eastAsia" w:ascii="仿宋_GB2312" w:hAnsi="仿宋_GB2312" w:cs="仿宋_GB2312"/>
          <w:color w:val="000000"/>
          <w:spacing w:val="-8"/>
          <w:kern w:val="0"/>
          <w:sz w:val="32"/>
          <w:szCs w:val="32"/>
          <w:shd w:val="clear" w:color="auto" w:fill="FFFFFF"/>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1"/>
        <w:rPr>
          <w:rFonts w:ascii="仿宋_GB2312" w:hAnsi="仿宋_GB2312" w:cs="仿宋_GB2312"/>
          <w:bCs/>
          <w:sz w:val="32"/>
          <w:szCs w:val="32"/>
          <w:shd w:val="clear" w:color="auto" w:fill="FFFFFF"/>
        </w:rPr>
      </w:pPr>
    </w:p>
    <w:p>
      <w:pPr>
        <w:pStyle w:val="11"/>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1"/>
        <w:rPr>
          <w:rFonts w:ascii="仿宋_GB2312" w:hAnsi="仿宋_GB2312" w:cs="仿宋_GB2312"/>
          <w:sz w:val="32"/>
          <w:szCs w:val="32"/>
        </w:rPr>
      </w:pPr>
      <w:r>
        <w:rPr>
          <w:rFonts w:hint="eastAsia" w:ascii="仿宋_GB2312" w:hAnsi="仿宋_GB2312" w:cs="仿宋_GB2312"/>
          <w:sz w:val="32"/>
          <w:szCs w:val="32"/>
        </w:rPr>
        <w:t xml:space="preserve">                                           年  月  日</w:t>
      </w:r>
    </w:p>
    <w:bookmarkEnd w:id="0"/>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8085122">
    <w:nsid w:val="53551602"/>
    <w:multiLevelType w:val="singleLevel"/>
    <w:tmpl w:val="53551602"/>
    <w:lvl w:ilvl="0" w:tentative="1">
      <w:start w:val="3"/>
      <w:numFmt w:val="chineseCounting"/>
      <w:suff w:val="nothing"/>
      <w:lvlText w:val="%1、"/>
      <w:lvlJc w:val="left"/>
      <w:rPr>
        <w:rFonts w:hint="eastAsia"/>
      </w:rPr>
    </w:lvl>
  </w:abstractNum>
  <w:num w:numId="1">
    <w:abstractNumId w:val="1398085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zZkNzQ4ZWFiZmQ4NTRhOWRkZTk3YTMwMjlmMmZhYmU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uiPriority w:val="1"/>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3">
    <w:name w:val="列表段落1"/>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Revision"/>
    <w:hidden/>
    <w:unhideWhenUsed/>
    <w:uiPriority w:val="99"/>
    <w:rPr>
      <w:rFonts w:ascii="Calibri" w:hAnsi="Calibri" w:cs="黑体"/>
      <w:kern w:val="2"/>
      <w:sz w:val="21"/>
      <w:szCs w:val="24"/>
    </w:rPr>
  </w:style>
  <w:style w:type="character" w:customStyle="1" w:styleId="17">
    <w:name w:val="页眉 字符"/>
    <w:basedOn w:val="9"/>
    <w:link w:val="7"/>
    <w:qFormat/>
    <w:uiPriority w:val="0"/>
    <w:rPr>
      <w:rFonts w:ascii="Calibri" w:hAnsi="Calibri" w:cs="黑体"/>
      <w:kern w:val="2"/>
      <w:sz w:val="18"/>
      <w:szCs w:val="18"/>
    </w:rPr>
  </w:style>
  <w:style w:type="character" w:customStyle="1" w:styleId="18">
    <w:name w:val="b-free-read-leaf"/>
    <w:basedOn w:val="9"/>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513</Words>
  <Characters>2927</Characters>
  <Lines>24</Lines>
  <Paragraphs>6</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2024-04-23T07:13:00Z</dcterms:created>
  <dc:creator>Admin</dc:creator>
  <cp:lastModifiedBy>Admin</cp:lastModifiedBy>
  <cp:lastPrinted>2025-03-20T09:12:00Z</cp:lastPrinted>
  <dcterms:modified xsi:type="dcterms:W3CDTF">2025-03-31T06:26:12Z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7B6D08EC22354A3C8392365746CFEF46_13</vt:lpwstr>
  </property>
</Properties>
</file>