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9"/>
        <w:adjustRightInd w:val="0"/>
        <w:snapToGrid w:val="0"/>
        <w:spacing w:line="590"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lang w:val="en-US" w:eastAsia="zh-CN"/>
        </w:rPr>
        <w:t>福建省肿瘤医院</w:t>
      </w:r>
      <w:r>
        <w:rPr>
          <w:rFonts w:hint="default" w:ascii="方正小标宋简体" w:hAnsi="方正小标宋简体" w:eastAsia="方正小标宋简体" w:cs="方正小标宋简体"/>
          <w:b w:val="0"/>
          <w:bCs/>
          <w:color w:val="auto"/>
          <w:sz w:val="44"/>
          <w:szCs w:val="44"/>
          <w:highlight w:val="none"/>
          <w:lang w:val="en-US" w:eastAsia="zh-CN"/>
        </w:rPr>
        <w:t>短信推送服务</w:t>
      </w:r>
      <w:r>
        <w:rPr>
          <w:rFonts w:hint="eastAsia" w:ascii="方正小标宋简体" w:hAnsi="方正小标宋简体" w:eastAsia="方正小标宋简体" w:cs="方正小标宋简体"/>
          <w:b w:val="0"/>
          <w:bCs/>
          <w:color w:val="auto"/>
          <w:sz w:val="44"/>
          <w:szCs w:val="44"/>
          <w:highlight w:val="none"/>
          <w:lang w:val="en-US" w:eastAsia="zh-CN"/>
        </w:rPr>
        <w:t>项</w:t>
      </w:r>
      <w:r>
        <w:rPr>
          <w:rFonts w:hint="eastAsia" w:ascii="方正小标宋简体" w:hAnsi="方正小标宋简体" w:eastAsia="方正小标宋简体" w:cs="方正小标宋简体"/>
          <w:b w:val="0"/>
          <w:bCs/>
          <w:color w:val="auto"/>
          <w:sz w:val="44"/>
          <w:szCs w:val="44"/>
          <w:highlight w:val="none"/>
        </w:rPr>
        <w:t>目</w:t>
      </w:r>
    </w:p>
    <w:p>
      <w:pPr>
        <w:pStyle w:val="19"/>
        <w:adjustRightInd w:val="0"/>
        <w:snapToGrid w:val="0"/>
        <w:spacing w:line="590" w:lineRule="exact"/>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招标</w:t>
      </w:r>
      <w:r>
        <w:rPr>
          <w:rFonts w:hint="eastAsia" w:ascii="方正小标宋简体" w:hAnsi="方正小标宋简体" w:eastAsia="方正小标宋简体" w:cs="方正小标宋简体"/>
          <w:b w:val="0"/>
          <w:bCs/>
          <w:color w:val="auto"/>
          <w:sz w:val="44"/>
          <w:szCs w:val="44"/>
          <w:highlight w:val="none"/>
          <w:lang w:val="en-US" w:eastAsia="zh-CN"/>
        </w:rPr>
        <w:t>采购公告</w:t>
      </w:r>
    </w:p>
    <w:p>
      <w:pPr>
        <w:widowControl w:val="0"/>
        <w:numPr>
          <w:numId w:val="0"/>
        </w:numPr>
        <w:wordWrap/>
        <w:adjustRightInd w:val="0"/>
        <w:snapToGrid w:val="0"/>
        <w:spacing w:before="150" w:line="590" w:lineRule="exact"/>
        <w:ind w:left="0" w:leftChars="0" w:right="0" w:firstLine="640" w:firstLineChars="200"/>
        <w:jc w:val="both"/>
        <w:textAlignment w:val="auto"/>
        <w:outlineLvl w:val="9"/>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一、</w:t>
      </w:r>
      <w:r>
        <w:rPr>
          <w:rFonts w:hint="eastAsia" w:ascii="黑体" w:hAnsi="黑体" w:eastAsia="黑体" w:cs="黑体"/>
          <w:b w:val="0"/>
          <w:bCs w:val="0"/>
          <w:color w:val="000000"/>
          <w:sz w:val="32"/>
          <w:szCs w:val="32"/>
          <w:highlight w:val="none"/>
        </w:rPr>
        <w:t>项目概况和</w:t>
      </w:r>
      <w:r>
        <w:rPr>
          <w:rFonts w:hint="eastAsia" w:ascii="黑体" w:hAnsi="黑体" w:eastAsia="黑体" w:cs="黑体"/>
          <w:b w:val="0"/>
          <w:bCs w:val="0"/>
          <w:color w:val="000000"/>
          <w:sz w:val="32"/>
          <w:szCs w:val="32"/>
          <w:highlight w:val="none"/>
          <w:lang w:val="en-US" w:eastAsia="zh-CN"/>
        </w:rPr>
        <w:t>基本情况</w:t>
      </w:r>
    </w:p>
    <w:p>
      <w:pPr>
        <w:pStyle w:val="14"/>
        <w:widowControl/>
        <w:pBdr>
          <w:top w:val="none" w:color="auto" w:sz="0" w:space="0"/>
          <w:left w:val="none" w:color="auto" w:sz="0" w:space="0"/>
          <w:bottom w:val="none" w:color="auto" w:sz="0" w:space="0"/>
          <w:right w:val="none" w:color="auto" w:sz="0" w:space="0"/>
        </w:pBdr>
        <w:wordWrap/>
        <w:spacing w:before="0" w:beforeAutospacing="0" w:after="0" w:afterAutospacing="0" w:line="590" w:lineRule="exact"/>
        <w:ind w:left="0" w:leftChars="0" w:right="0" w:firstLine="640"/>
        <w:jc w:val="both"/>
        <w:textAlignment w:val="auto"/>
        <w:outlineLvl w:val="9"/>
        <w:rPr>
          <w:rFonts w:ascii="宋体" w:hAnsi="宋体" w:eastAsia="宋体" w:cs="宋体"/>
          <w:i w:val="0"/>
          <w:iCs w:val="0"/>
          <w:caps w:val="0"/>
          <w:color w:val="333333"/>
          <w:spacing w:val="0"/>
          <w:sz w:val="24"/>
          <w:szCs w:val="24"/>
        </w:rPr>
      </w:pPr>
      <w:r>
        <w:rPr>
          <w:rFonts w:ascii="仿宋_GB2312" w:hAnsi="宋体" w:eastAsia="仿宋_GB2312" w:cs="仿宋_GB2312"/>
          <w:i w:val="0"/>
          <w:iCs w:val="0"/>
          <w:caps w:val="0"/>
          <w:color w:val="333333"/>
          <w:spacing w:val="0"/>
          <w:sz w:val="32"/>
          <w:szCs w:val="32"/>
        </w:rPr>
        <w:t>1、</w:t>
      </w:r>
      <w:r>
        <w:rPr>
          <w:rFonts w:hint="default" w:ascii="仿宋_GB2312" w:hAnsi="宋体" w:eastAsia="仿宋_GB2312" w:cs="仿宋_GB2312"/>
          <w:i w:val="0"/>
          <w:iCs w:val="0"/>
          <w:caps w:val="0"/>
          <w:color w:val="333333"/>
          <w:spacing w:val="0"/>
          <w:sz w:val="32"/>
          <w:szCs w:val="32"/>
        </w:rPr>
        <w:t>项目名称：医院短信推送服务采购项目</w:t>
      </w:r>
    </w:p>
    <w:p>
      <w:pPr>
        <w:pStyle w:val="14"/>
        <w:widowControl/>
        <w:pBdr>
          <w:top w:val="none" w:color="auto" w:sz="0" w:space="0"/>
          <w:left w:val="none" w:color="auto" w:sz="0" w:space="0"/>
          <w:bottom w:val="none" w:color="auto" w:sz="0" w:space="0"/>
          <w:right w:val="none" w:color="auto" w:sz="0" w:space="0"/>
        </w:pBdr>
        <w:wordWrap/>
        <w:spacing w:before="0" w:beforeAutospacing="0" w:after="0" w:afterAutospacing="0" w:line="590" w:lineRule="exact"/>
        <w:ind w:left="0" w:leftChars="0" w:right="0" w:firstLine="640"/>
        <w:jc w:val="both"/>
        <w:textAlignment w:val="auto"/>
        <w:outlineLvl w:val="9"/>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lang w:val="en-US" w:eastAsia="zh-CN"/>
        </w:rPr>
        <w:t>2</w:t>
      </w:r>
      <w:r>
        <w:rPr>
          <w:rFonts w:hint="default" w:ascii="仿宋_GB2312" w:hAnsi="宋体" w:eastAsia="仿宋_GB2312" w:cs="仿宋_GB2312"/>
          <w:i w:val="0"/>
          <w:iCs w:val="0"/>
          <w:caps w:val="0"/>
          <w:color w:val="333333"/>
          <w:spacing w:val="0"/>
          <w:sz w:val="32"/>
          <w:szCs w:val="32"/>
        </w:rPr>
        <w:t>、采购预算金额：25万元</w:t>
      </w:r>
    </w:p>
    <w:p>
      <w:pPr>
        <w:pStyle w:val="14"/>
        <w:widowControl/>
        <w:pBdr>
          <w:top w:val="none" w:color="auto" w:sz="0" w:space="0"/>
          <w:left w:val="none" w:color="auto" w:sz="0" w:space="0"/>
          <w:bottom w:val="none" w:color="auto" w:sz="0" w:space="0"/>
          <w:right w:val="none" w:color="auto" w:sz="0" w:space="0"/>
        </w:pBdr>
        <w:wordWrap/>
        <w:spacing w:before="0" w:beforeAutospacing="0" w:after="0" w:afterAutospacing="0" w:line="590" w:lineRule="exact"/>
        <w:ind w:left="0" w:leftChars="0" w:right="0" w:firstLine="640"/>
        <w:jc w:val="both"/>
        <w:textAlignment w:val="auto"/>
        <w:outlineLvl w:val="9"/>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lang w:val="en-US" w:eastAsia="zh-CN"/>
        </w:rPr>
        <w:t>3</w:t>
      </w:r>
      <w:r>
        <w:rPr>
          <w:rFonts w:hint="default" w:ascii="仿宋_GB2312" w:hAnsi="宋体" w:eastAsia="仿宋_GB2312" w:cs="仿宋_GB2312"/>
          <w:i w:val="0"/>
          <w:iCs w:val="0"/>
          <w:caps w:val="0"/>
          <w:color w:val="333333"/>
          <w:spacing w:val="0"/>
          <w:sz w:val="32"/>
          <w:szCs w:val="32"/>
        </w:rPr>
        <w:t>、交货地点：福马路420号肿瘤医院院内。</w:t>
      </w:r>
    </w:p>
    <w:p>
      <w:pPr>
        <w:pStyle w:val="14"/>
        <w:widowControl/>
        <w:pBdr>
          <w:top w:val="none" w:color="auto" w:sz="0" w:space="0"/>
          <w:left w:val="none" w:color="auto" w:sz="0" w:space="0"/>
          <w:bottom w:val="none" w:color="auto" w:sz="0" w:space="0"/>
          <w:right w:val="none" w:color="auto" w:sz="0" w:space="0"/>
        </w:pBdr>
        <w:wordWrap/>
        <w:spacing w:before="0" w:beforeAutospacing="0" w:after="0" w:afterAutospacing="0" w:line="590" w:lineRule="exact"/>
        <w:ind w:left="0" w:leftChars="0" w:right="0" w:firstLine="640"/>
        <w:jc w:val="both"/>
        <w:textAlignment w:val="auto"/>
        <w:outlineLvl w:val="9"/>
        <w:rPr>
          <w:rFonts w:hint="eastAsia" w:ascii="宋体" w:hAnsi="宋体" w:eastAsia="宋体" w:cs="宋体"/>
          <w:i w:val="0"/>
          <w:iCs w:val="0"/>
          <w:caps w:val="0"/>
          <w:color w:val="333333"/>
          <w:spacing w:val="0"/>
          <w:sz w:val="24"/>
          <w:szCs w:val="24"/>
        </w:rPr>
      </w:pPr>
      <w:r>
        <w:rPr>
          <w:rFonts w:hint="eastAsia" w:ascii="仿宋_GB2312" w:hAnsi="宋体" w:eastAsia="仿宋_GB2312" w:cs="仿宋_GB2312"/>
          <w:i w:val="0"/>
          <w:iCs w:val="0"/>
          <w:caps w:val="0"/>
          <w:color w:val="333333"/>
          <w:spacing w:val="0"/>
          <w:sz w:val="32"/>
          <w:szCs w:val="32"/>
          <w:lang w:val="en-US" w:eastAsia="zh-CN"/>
        </w:rPr>
        <w:t>4</w:t>
      </w:r>
      <w:r>
        <w:rPr>
          <w:rFonts w:hint="default" w:ascii="仿宋_GB2312" w:hAnsi="宋体" w:eastAsia="仿宋_GB2312" w:cs="仿宋_GB2312"/>
          <w:i w:val="0"/>
          <w:iCs w:val="0"/>
          <w:caps w:val="0"/>
          <w:color w:val="333333"/>
          <w:spacing w:val="0"/>
          <w:sz w:val="32"/>
          <w:szCs w:val="32"/>
        </w:rPr>
        <w:t>、本项目不接受联合体投标，不允许分包。</w:t>
      </w:r>
    </w:p>
    <w:p>
      <w:pPr>
        <w:pStyle w:val="14"/>
        <w:widowControl/>
        <w:pBdr>
          <w:top w:val="none" w:color="auto" w:sz="0" w:space="0"/>
          <w:left w:val="none" w:color="auto" w:sz="0" w:space="0"/>
          <w:bottom w:val="none" w:color="auto" w:sz="0" w:space="0"/>
          <w:right w:val="none" w:color="auto" w:sz="0" w:space="0"/>
        </w:pBdr>
        <w:wordWrap/>
        <w:spacing w:before="0" w:beforeAutospacing="0" w:after="156" w:afterAutospacing="0" w:line="590" w:lineRule="exact"/>
        <w:ind w:left="0" w:leftChars="0" w:right="0" w:firstLine="640"/>
        <w:jc w:val="both"/>
        <w:textAlignment w:val="auto"/>
        <w:outlineLvl w:val="9"/>
        <w:rPr>
          <w:rFonts w:hint="default" w:ascii="仿宋_GB2312" w:hAnsi="宋体" w:eastAsia="仿宋_GB2312" w:cs="仿宋_GB2312"/>
          <w:i w:val="0"/>
          <w:iCs w:val="0"/>
          <w:caps w:val="0"/>
          <w:color w:val="333333"/>
          <w:spacing w:val="0"/>
          <w:sz w:val="32"/>
          <w:szCs w:val="32"/>
        </w:rPr>
      </w:pPr>
      <w:r>
        <w:rPr>
          <w:rFonts w:hint="eastAsia" w:ascii="仿宋_GB2312" w:hAnsi="宋体" w:eastAsia="仿宋_GB2312" w:cs="仿宋_GB2312"/>
          <w:i w:val="0"/>
          <w:iCs w:val="0"/>
          <w:caps w:val="0"/>
          <w:color w:val="333333"/>
          <w:spacing w:val="0"/>
          <w:sz w:val="32"/>
          <w:szCs w:val="32"/>
          <w:lang w:val="en-US" w:eastAsia="zh-CN"/>
        </w:rPr>
        <w:t>5</w:t>
      </w:r>
      <w:r>
        <w:rPr>
          <w:rFonts w:hint="default" w:ascii="仿宋_GB2312" w:hAnsi="宋体" w:eastAsia="仿宋_GB2312" w:cs="仿宋_GB2312"/>
          <w:i w:val="0"/>
          <w:iCs w:val="0"/>
          <w:caps w:val="0"/>
          <w:color w:val="333333"/>
          <w:spacing w:val="0"/>
          <w:sz w:val="32"/>
          <w:szCs w:val="32"/>
        </w:rPr>
        <w:t>、采购需求：（包括但不限于标的名称、数量、简要技术需求或服务要求、交货期及控制价等）</w:t>
      </w:r>
    </w:p>
    <w:p>
      <w:pPr>
        <w:pStyle w:val="8"/>
        <w:widowControl w:val="0"/>
        <w:wordWrap/>
        <w:adjustRightInd w:val="0"/>
        <w:snapToGrid w:val="0"/>
        <w:spacing w:line="240" w:lineRule="auto"/>
        <w:jc w:val="center"/>
        <w:textAlignment w:val="auto"/>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采购</w:t>
      </w:r>
      <w:r>
        <w:rPr>
          <w:rFonts w:hint="eastAsia" w:ascii="仿宋_GB2312" w:hAnsi="仿宋_GB2312" w:eastAsia="仿宋_GB2312" w:cs="仿宋_GB2312"/>
          <w:b/>
          <w:sz w:val="32"/>
          <w:szCs w:val="32"/>
          <w:highlight w:val="none"/>
        </w:rPr>
        <w:t>一览</w:t>
      </w:r>
      <w:r>
        <w:rPr>
          <w:rFonts w:hint="eastAsia" w:ascii="仿宋_GB2312" w:hAnsi="仿宋_GB2312" w:eastAsia="仿宋_GB2312" w:cs="仿宋_GB2312"/>
          <w:b/>
          <w:sz w:val="32"/>
          <w:szCs w:val="32"/>
          <w:highlight w:val="none"/>
          <w:lang w:val="en-US" w:eastAsia="zh-CN"/>
        </w:rPr>
        <w:t>表</w:t>
      </w:r>
    </w:p>
    <w:tbl>
      <w:tblPr>
        <w:tblW w:w="8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990"/>
        <w:gridCol w:w="2160"/>
        <w:gridCol w:w="1248"/>
        <w:gridCol w:w="2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4" w:hRule="atLeast"/>
          <w:jc w:val="center"/>
        </w:trPr>
        <w:tc>
          <w:tcPr>
            <w:tcW w:w="1848" w:type="dxa"/>
            <w:shd w:val="clear" w:color="FFFFFF" w:fill="auto"/>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项 目 名 称</w:t>
            </w:r>
          </w:p>
        </w:tc>
        <w:tc>
          <w:tcPr>
            <w:tcW w:w="990" w:type="dxa"/>
            <w:shd w:val="clear" w:color="FFFFFF" w:fill="auto"/>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数量</w:t>
            </w:r>
          </w:p>
        </w:tc>
        <w:tc>
          <w:tcPr>
            <w:tcW w:w="2160"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主要技术规格</w:t>
            </w:r>
          </w:p>
        </w:tc>
        <w:tc>
          <w:tcPr>
            <w:tcW w:w="1248"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服务期</w:t>
            </w:r>
          </w:p>
        </w:tc>
        <w:tc>
          <w:tcPr>
            <w:tcW w:w="2249" w:type="dxa"/>
            <w:shd w:val="clear" w:color="FFFFFF" w:fill="auto"/>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atLeast"/>
          <w:jc w:val="center"/>
        </w:trPr>
        <w:tc>
          <w:tcPr>
            <w:tcW w:w="1848"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ascii="仿宋_GB2312" w:hAnsi="宋体" w:eastAsia="仿宋_GB2312" w:cs="仿宋_GB2312"/>
                <w:i w:val="0"/>
                <w:iCs w:val="0"/>
                <w:caps w:val="0"/>
                <w:color w:val="333333"/>
                <w:spacing w:val="0"/>
                <w:sz w:val="32"/>
                <w:szCs w:val="32"/>
              </w:rPr>
              <w:t>医院短信推送服务</w:t>
            </w:r>
            <w:r>
              <w:rPr>
                <w:rFonts w:hint="default" w:ascii="仿宋_GB2312" w:hAnsi="宋体" w:eastAsia="仿宋_GB2312" w:cs="仿宋_GB2312"/>
                <w:i w:val="0"/>
                <w:iCs w:val="0"/>
                <w:caps w:val="0"/>
                <w:color w:val="333333"/>
                <w:spacing w:val="0"/>
                <w:sz w:val="32"/>
                <w:szCs w:val="32"/>
              </w:rPr>
              <w:t>采购项目</w:t>
            </w:r>
          </w:p>
        </w:tc>
        <w:tc>
          <w:tcPr>
            <w:tcW w:w="990"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1批</w:t>
            </w:r>
          </w:p>
        </w:tc>
        <w:tc>
          <w:tcPr>
            <w:tcW w:w="2160" w:type="dxa"/>
            <w:vAlign w:val="center"/>
          </w:tcPr>
          <w:p>
            <w:pPr>
              <w:widowControl w:val="0"/>
              <w:wordWrap/>
              <w:adjustRightInd w:val="0"/>
              <w:snapToGrid w:val="0"/>
              <w:spacing w:line="240" w:lineRule="auto"/>
              <w:jc w:val="both"/>
              <w:textAlignment w:val="auto"/>
              <w:rPr>
                <w:rFonts w:hint="eastAsia" w:ascii="宋体" w:hAnsi="宋体" w:cs="宋体"/>
                <w:i w:val="0"/>
                <w:iCs w:val="0"/>
                <w:caps w:val="0"/>
                <w:color w:val="333333"/>
                <w:spacing w:val="0"/>
                <w:kern w:val="2"/>
                <w:sz w:val="24"/>
                <w:szCs w:val="24"/>
                <w:lang w:val="en-US" w:eastAsia="zh-CN" w:bidi="ar-SA"/>
              </w:rPr>
            </w:pPr>
            <w:r>
              <w:rPr>
                <w:rFonts w:hint="eastAsia" w:ascii="宋体" w:hAnsi="宋体" w:cs="宋体"/>
                <w:i w:val="0"/>
                <w:iCs w:val="0"/>
                <w:caps w:val="0"/>
                <w:color w:val="333333"/>
                <w:spacing w:val="0"/>
                <w:kern w:val="2"/>
                <w:sz w:val="24"/>
                <w:szCs w:val="24"/>
                <w:lang w:val="en-US" w:eastAsia="zh-CN" w:bidi="ar-SA"/>
              </w:rPr>
              <w:t>不少于600万条</w:t>
            </w:r>
          </w:p>
          <w:p>
            <w:pPr>
              <w:widowControl w:val="0"/>
              <w:wordWrap/>
              <w:adjustRightInd w:val="0"/>
              <w:snapToGrid w:val="0"/>
              <w:spacing w:line="240" w:lineRule="auto"/>
              <w:jc w:val="both"/>
              <w:textAlignment w:val="auto"/>
              <w:rPr>
                <w:rFonts w:hint="default" w:ascii="仿宋_GB2312" w:hAnsi="仿宋_GB2312" w:eastAsia="仿宋_GB2312" w:cs="仿宋_GB2312"/>
                <w:color w:val="000000"/>
                <w:sz w:val="28"/>
                <w:szCs w:val="28"/>
                <w:highlight w:val="none"/>
                <w:lang w:val="en-US" w:eastAsia="zh-CN"/>
              </w:rPr>
            </w:pPr>
            <w:r>
              <w:rPr>
                <w:rFonts w:ascii="宋体" w:hAnsi="宋体" w:eastAsia="宋体" w:cs="宋体"/>
                <w:i w:val="0"/>
                <w:iCs w:val="0"/>
                <w:caps w:val="0"/>
                <w:color w:val="333333"/>
                <w:spacing w:val="0"/>
                <w:sz w:val="24"/>
                <w:szCs w:val="24"/>
              </w:rPr>
              <w:t>详见附件或招标内容及要求</w:t>
            </w:r>
          </w:p>
        </w:tc>
        <w:tc>
          <w:tcPr>
            <w:tcW w:w="1248" w:type="dxa"/>
            <w:vAlign w:val="center"/>
          </w:tcPr>
          <w:p>
            <w:pPr>
              <w:widowControl w:val="0"/>
              <w:tabs>
                <w:tab w:val="left" w:pos="360"/>
              </w:tabs>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1年</w:t>
            </w:r>
          </w:p>
        </w:tc>
        <w:tc>
          <w:tcPr>
            <w:tcW w:w="2249" w:type="dxa"/>
            <w:vAlign w:val="center"/>
          </w:tcPr>
          <w:p>
            <w:pPr>
              <w:pStyle w:val="14"/>
              <w:widowControl/>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仿宋_GB2312" w:hAnsi="仿宋_GB2312" w:eastAsia="仿宋_GB2312" w:cs="仿宋_GB2312"/>
                <w:sz w:val="28"/>
                <w:szCs w:val="28"/>
                <w:highlight w:val="none"/>
                <w:lang w:val="en-US" w:eastAsia="zh-CN"/>
              </w:rPr>
            </w:pPr>
            <w:r>
              <w:rPr>
                <w:rFonts w:hint="default" w:ascii="宋体" w:hAnsi="宋体" w:eastAsia="宋体" w:cs="宋体"/>
                <w:i w:val="0"/>
                <w:iCs w:val="0"/>
                <w:caps w:val="0"/>
                <w:color w:val="333333"/>
                <w:spacing w:val="0"/>
                <w:kern w:val="2"/>
                <w:sz w:val="24"/>
                <w:szCs w:val="24"/>
                <w:lang w:val="en-US" w:eastAsia="zh-CN" w:bidi="ar-SA"/>
              </w:rPr>
              <w:t>根据中标人提供的每季度实际用量明细单进行结算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atLeast"/>
          <w:jc w:val="center"/>
        </w:trPr>
        <w:tc>
          <w:tcPr>
            <w:tcW w:w="8495" w:type="dxa"/>
            <w:gridSpan w:val="5"/>
            <w:vAlign w:val="center"/>
          </w:tcPr>
          <w:p>
            <w:pPr>
              <w:pStyle w:val="18"/>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ab/>
            </w:r>
            <w:r>
              <w:rPr>
                <w:rFonts w:hint="eastAsia" w:ascii="仿宋_GB2312" w:hAnsi="仿宋_GB2312" w:eastAsia="仿宋_GB2312" w:cs="仿宋_GB2312"/>
                <w:sz w:val="28"/>
                <w:szCs w:val="28"/>
                <w:highlight w:val="none"/>
                <w:lang w:val="en-US" w:eastAsia="zh-CN"/>
              </w:rPr>
              <w:t>备注说明：</w:t>
            </w:r>
            <w:r>
              <w:rPr>
                <w:rFonts w:hint="eastAsia" w:ascii="宋体" w:hAnsi="宋体" w:eastAsia="宋体" w:cs="宋体"/>
                <w:color w:val="000000"/>
                <w:sz w:val="28"/>
                <w:szCs w:val="28"/>
              </w:rPr>
              <w:t>报价含货物、运输、安装调试、验收、保险、税费等相关费用。</w:t>
            </w:r>
          </w:p>
        </w:tc>
      </w:tr>
    </w:tbl>
    <w:p>
      <w:pPr>
        <w:numPr>
          <w:numId w:val="0"/>
        </w:numPr>
        <w:adjustRightInd w:val="0"/>
        <w:snapToGrid w:val="0"/>
        <w:spacing w:before="150" w:after="0" w:line="590" w:lineRule="exact"/>
        <w:ind w:left="0" w:leftChars="0" w:right="0"/>
        <w:jc w:val="both"/>
        <w:outlineLvl w:val="9"/>
        <w:rPr>
          <w:rFonts w:hint="eastAsia" w:ascii="黑体" w:hAnsi="黑体" w:eastAsia="黑体" w:cs="黑体"/>
          <w:b w:val="0"/>
          <w:bCs w:val="0"/>
          <w:color w:val="000000"/>
          <w:sz w:val="32"/>
          <w:szCs w:val="32"/>
          <w:highlight w:val="none"/>
        </w:rPr>
      </w:pPr>
    </w:p>
    <w:p>
      <w:pPr>
        <w:numPr>
          <w:ilvl w:val="0"/>
          <w:numId w:val="1"/>
        </w:numPr>
        <w:adjustRightInd w:val="0"/>
        <w:snapToGrid w:val="0"/>
        <w:spacing w:before="150" w:after="0" w:line="590" w:lineRule="exact"/>
        <w:ind w:left="0" w:leftChars="0" w:right="0" w:firstLine="640" w:firstLineChars="200"/>
        <w:jc w:val="both"/>
        <w:outlineLvl w:val="9"/>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申请</w:t>
      </w:r>
      <w:r>
        <w:rPr>
          <w:rFonts w:hint="eastAsia" w:ascii="黑体" w:hAnsi="黑体" w:eastAsia="黑体" w:cs="黑体"/>
          <w:b w:val="0"/>
          <w:bCs w:val="0"/>
          <w:color w:val="000000"/>
          <w:sz w:val="32"/>
          <w:szCs w:val="32"/>
          <w:highlight w:val="none"/>
        </w:rPr>
        <w:t>人</w:t>
      </w:r>
      <w:r>
        <w:rPr>
          <w:rFonts w:hint="eastAsia" w:ascii="黑体" w:hAnsi="黑体" w:eastAsia="黑体" w:cs="黑体"/>
          <w:b w:val="0"/>
          <w:bCs w:val="0"/>
          <w:color w:val="000000"/>
          <w:sz w:val="32"/>
          <w:szCs w:val="32"/>
          <w:highlight w:val="none"/>
          <w:lang w:val="en-US" w:eastAsia="zh-CN"/>
        </w:rPr>
        <w:t>的</w:t>
      </w:r>
      <w:r>
        <w:rPr>
          <w:rFonts w:hint="eastAsia" w:ascii="黑体" w:hAnsi="黑体" w:eastAsia="黑体" w:cs="黑体"/>
          <w:b w:val="0"/>
          <w:bCs w:val="0"/>
          <w:color w:val="000000"/>
          <w:sz w:val="32"/>
          <w:szCs w:val="32"/>
          <w:highlight w:val="none"/>
        </w:rPr>
        <w:t>资格要求及审查办法</w:t>
      </w:r>
    </w:p>
    <w:p>
      <w:pPr>
        <w:widowControl w:val="0"/>
        <w:numPr>
          <w:numId w:val="0"/>
        </w:numPr>
        <w:wordWrap/>
        <w:adjustRightInd w:val="0"/>
        <w:snapToGrid w:val="0"/>
        <w:spacing w:after="0" w:line="59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1、</w:t>
      </w:r>
      <w:r>
        <w:rPr>
          <w:rFonts w:hint="eastAsia" w:ascii="仿宋_GB2312" w:hAnsi="仿宋_GB2312" w:eastAsia="仿宋_GB2312" w:cs="仿宋_GB2312"/>
          <w:i w:val="0"/>
          <w:iCs w:val="0"/>
          <w:caps w:val="0"/>
          <w:color w:val="auto"/>
          <w:spacing w:val="0"/>
          <w:sz w:val="32"/>
          <w:szCs w:val="32"/>
          <w:highlight w:val="none"/>
          <w:shd w:val="clear" w:color="090000" w:fill="FFFFFF"/>
        </w:rPr>
        <w:t>满足《中华人民共和国政府采购法》第二十二条规定</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left="0" w:leftChars="0" w:right="0" w:firstLine="640" w:firstLineChars="200"/>
        <w:jc w:val="both"/>
        <w:textAlignment w:val="baseline"/>
        <w:outlineLvl w:val="9"/>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2、</w:t>
      </w:r>
      <w:r>
        <w:rPr>
          <w:rFonts w:hint="eastAsia" w:ascii="仿宋_GB2312" w:hAnsi="仿宋_GB2312" w:eastAsia="仿宋_GB2312" w:cs="仿宋_GB2312"/>
          <w:i w:val="0"/>
          <w:iCs w:val="0"/>
          <w:caps w:val="0"/>
          <w:color w:val="auto"/>
          <w:spacing w:val="0"/>
          <w:sz w:val="32"/>
          <w:szCs w:val="32"/>
          <w:highlight w:val="none"/>
          <w:shd w:val="clear" w:color="090000" w:fill="FFFFFF"/>
        </w:rPr>
        <w:t>落实政府采购政策需满足的资格要求</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left="0" w:leftChars="0" w:right="0" w:firstLine="640" w:firstLineChars="200"/>
        <w:jc w:val="both"/>
        <w:textAlignment w:val="baseline"/>
        <w:outlineLvl w:val="9"/>
        <w:rPr>
          <w:rFonts w:hint="eastAsia" w:ascii="仿宋_GB2312" w:hAnsi="仿宋_GB2312" w:eastAsia="仿宋_GB2312" w:cs="仿宋_GB2312"/>
          <w:i w:val="0"/>
          <w:iCs w:val="0"/>
          <w:caps w:val="0"/>
          <w:color w:val="auto"/>
          <w:spacing w:val="0"/>
          <w:sz w:val="32"/>
          <w:szCs w:val="32"/>
          <w:highlight w:val="none"/>
          <w:shd w:val="clear" w:color="090000" w:fill="FFFFFF"/>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090000" w:fill="FFFFFF"/>
        </w:rPr>
        <w:t>本采购包为专门面向中小企业采购，投标人须提供中小企业声明函。监狱企业、残疾人福利性单位视同小型、微型企业</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视项目选择）</w:t>
      </w:r>
      <w:r>
        <w:rPr>
          <w:rFonts w:hint="eastAsia" w:ascii="仿宋_GB2312" w:hAnsi="仿宋_GB2312" w:eastAsia="仿宋_GB2312" w:cs="仿宋_GB2312"/>
          <w:i w:val="0"/>
          <w:iCs w:val="0"/>
          <w:caps w:val="0"/>
          <w:color w:val="auto"/>
          <w:spacing w:val="0"/>
          <w:sz w:val="32"/>
          <w:szCs w:val="32"/>
          <w:highlight w:val="none"/>
          <w:shd w:val="clear" w:color="090000" w:fill="FFFFFF"/>
        </w:rPr>
        <w:t>。 </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left="0" w:leftChars="0" w:right="0" w:firstLine="640" w:firstLineChars="20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委托代表人资格证明书（附法人及委托人身份证）。</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left="0" w:leftChars="0" w:right="0" w:firstLine="640" w:firstLineChars="200"/>
        <w:jc w:val="both"/>
        <w:textAlignment w:val="baseline"/>
        <w:outlineLvl w:val="9"/>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left="0" w:leftChars="0" w:right="0" w:firstLine="640" w:firstLineChars="20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参加本次活动前三年内，在经营活动中没有重大违法违规记录的承诺。</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left="0" w:leftChars="0" w:right="0" w:firstLine="640" w:firstLineChars="20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资格审查采用方式：资格后审。</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left="0" w:leftChars="0" w:right="0" w:firstLine="640" w:firstLineChars="200"/>
        <w:jc w:val="both"/>
        <w:textAlignment w:val="baseline"/>
        <w:outlineLvl w:val="9"/>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8、</w:t>
      </w:r>
      <w:r>
        <w:rPr>
          <w:rFonts w:hint="eastAsia" w:ascii="仿宋_GB2312" w:hAnsi="仿宋_GB2312" w:eastAsia="仿宋_GB2312" w:cs="仿宋_GB2312"/>
          <w:i w:val="0"/>
          <w:iCs w:val="0"/>
          <w:caps w:val="0"/>
          <w:color w:val="auto"/>
          <w:spacing w:val="0"/>
          <w:sz w:val="32"/>
          <w:szCs w:val="32"/>
          <w:highlight w:val="none"/>
          <w:shd w:val="clear" w:color="090000" w:fill="FFFFFF"/>
        </w:rPr>
        <w:t>投标人应在（招标文件要求的截止时点）前分别通过“信用中国”网站（www.creditchina.gov.cn）、中国政府采购网（www.ccgp.gov.cn）查询并打印相应的信用记录</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left="0" w:leftChars="0" w:right="0" w:firstLine="640" w:firstLineChars="20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并列入医院供应商黑名单，院方有权在今后采购活动中拒绝接受其投标材料</w:t>
      </w:r>
      <w:r>
        <w:rPr>
          <w:rFonts w:hint="eastAsia" w:ascii="仿宋_GB2312" w:hAnsi="仿宋_GB2312" w:eastAsia="仿宋_GB2312" w:cs="仿宋_GB2312"/>
          <w:color w:val="auto"/>
          <w:sz w:val="32"/>
          <w:szCs w:val="32"/>
          <w:highlight w:val="none"/>
        </w:rPr>
        <w:t>。</w:t>
      </w:r>
    </w:p>
    <w:p>
      <w:pPr>
        <w:pStyle w:val="14"/>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left="0" w:leftChars="0" w:right="0" w:firstLine="640" w:firstLineChars="20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上述提供材料均须加盖公章。</w:t>
      </w:r>
    </w:p>
    <w:p>
      <w:pPr>
        <w:widowControl/>
        <w:numPr>
          <w:ilvl w:val="0"/>
          <w:numId w:val="1"/>
        </w:numPr>
        <w:pBdr>
          <w:top w:val="none" w:color="auto" w:sz="0" w:space="0"/>
          <w:left w:val="none" w:color="auto" w:sz="0" w:space="0"/>
          <w:bottom w:val="none" w:color="auto" w:sz="0" w:space="0"/>
          <w:right w:val="none" w:color="auto" w:sz="0" w:space="0"/>
        </w:pBdr>
        <w:shd w:val="clear" w:color="070000" w:fill="FFFFFF"/>
        <w:wordWrap/>
        <w:spacing w:before="150" w:beforeAutospacing="0" w:after="0" w:afterAutospacing="0" w:line="590" w:lineRule="exact"/>
        <w:ind w:left="0" w:leftChars="0" w:right="0" w:firstLine="640" w:firstLineChars="200"/>
        <w:jc w:val="left"/>
        <w:textAlignment w:val="baseline"/>
        <w:outlineLvl w:val="9"/>
        <w:rPr>
          <w:rStyle w:val="16"/>
          <w:rFonts w:hint="eastAsia" w:ascii="黑体" w:hAnsi="黑体" w:eastAsia="黑体" w:cs="黑体"/>
          <w:b w:val="0"/>
          <w:bCs w:val="0"/>
          <w:i w:val="0"/>
          <w:iCs w:val="0"/>
          <w:caps w:val="0"/>
          <w:color w:val="auto"/>
          <w:spacing w:val="0"/>
          <w:sz w:val="32"/>
          <w:szCs w:val="32"/>
          <w:shd w:val="clear" w:color="0B0000" w:fill="FFFFFF"/>
          <w:lang w:val="en-US" w:eastAsia="zh-CN"/>
        </w:rPr>
      </w:pPr>
      <w:r>
        <w:rPr>
          <w:rStyle w:val="16"/>
          <w:rFonts w:hint="eastAsia" w:ascii="黑体" w:hAnsi="黑体" w:eastAsia="黑体" w:cs="黑体"/>
          <w:b w:val="0"/>
          <w:bCs w:val="0"/>
          <w:i w:val="0"/>
          <w:iCs w:val="0"/>
          <w:caps w:val="0"/>
          <w:color w:val="auto"/>
          <w:spacing w:val="0"/>
          <w:sz w:val="32"/>
          <w:szCs w:val="32"/>
          <w:shd w:val="clear" w:color="0B0000" w:fill="FFFFFF"/>
        </w:rPr>
        <w:t>采购项目需要落实的政府采购政策</w:t>
      </w:r>
      <w:r>
        <w:rPr>
          <w:rStyle w:val="16"/>
          <w:rFonts w:hint="eastAsia" w:ascii="黑体" w:hAnsi="黑体" w:eastAsia="黑体" w:cs="黑体"/>
          <w:b w:val="0"/>
          <w:bCs w:val="0"/>
          <w:i w:val="0"/>
          <w:iCs w:val="0"/>
          <w:caps w:val="0"/>
          <w:color w:val="auto"/>
          <w:spacing w:val="0"/>
          <w:sz w:val="32"/>
          <w:szCs w:val="32"/>
          <w:shd w:val="clear" w:color="0B0000" w:fill="FFFFFF"/>
          <w:lang w:eastAsia="zh-CN"/>
        </w:rPr>
        <w:t>（</w:t>
      </w:r>
      <w:r>
        <w:rPr>
          <w:rStyle w:val="16"/>
          <w:rFonts w:hint="eastAsia" w:ascii="黑体" w:hAnsi="黑体" w:eastAsia="黑体" w:cs="黑体"/>
          <w:b w:val="0"/>
          <w:bCs w:val="0"/>
          <w:i w:val="0"/>
          <w:iCs w:val="0"/>
          <w:caps w:val="0"/>
          <w:color w:val="auto"/>
          <w:spacing w:val="0"/>
          <w:sz w:val="32"/>
          <w:szCs w:val="32"/>
          <w:shd w:val="clear" w:color="0B0000" w:fill="FFFFFF"/>
          <w:lang w:val="en-US" w:eastAsia="zh-CN"/>
        </w:rPr>
        <w:t>若有）</w:t>
      </w:r>
    </w:p>
    <w:p>
      <w:pPr>
        <w:numPr>
          <w:numId w:val="0"/>
        </w:numPr>
        <w:wordWrap/>
        <w:spacing w:line="590" w:lineRule="exact"/>
        <w:ind w:leftChars="200" w:right="0"/>
        <w:outlineLvl w:val="9"/>
        <w:rPr>
          <w:rFonts w:hint="default"/>
          <w:lang w:val="en-US" w:eastAsia="zh-CN"/>
        </w:rPr>
      </w:pPr>
    </w:p>
    <w:p>
      <w:pPr>
        <w:numPr>
          <w:numId w:val="0"/>
        </w:numPr>
        <w:wordWrap/>
        <w:adjustRightInd w:val="0"/>
        <w:snapToGrid w:val="0"/>
        <w:spacing w:before="150" w:line="590" w:lineRule="exact"/>
        <w:ind w:right="0" w:firstLine="640" w:firstLineChars="200"/>
        <w:outlineLvl w:val="9"/>
        <w:rPr>
          <w:rFonts w:hint="eastAsia" w:ascii="仿宋_GB2312" w:hAnsi="仿宋_GB2312" w:eastAsia="仿宋_GB2312" w:cs="仿宋_GB2312"/>
          <w:color w:val="000000"/>
          <w:sz w:val="32"/>
          <w:szCs w:val="32"/>
          <w:highlight w:val="none"/>
        </w:rPr>
      </w:pPr>
      <w:r>
        <w:rPr>
          <w:rFonts w:hint="eastAsia" w:ascii="黑体" w:hAnsi="黑体" w:eastAsia="黑体" w:cs="黑体"/>
          <w:b w:val="0"/>
          <w:bCs w:val="0"/>
          <w:color w:val="000000"/>
          <w:sz w:val="32"/>
          <w:szCs w:val="32"/>
          <w:highlight w:val="none"/>
          <w:lang w:val="en-US" w:eastAsia="zh-CN"/>
        </w:rPr>
        <w:t>四、采购</w:t>
      </w:r>
      <w:r>
        <w:rPr>
          <w:rFonts w:hint="eastAsia" w:ascii="黑体" w:hAnsi="黑体" w:eastAsia="黑体" w:cs="黑体"/>
          <w:b w:val="0"/>
          <w:bCs w:val="0"/>
          <w:color w:val="000000"/>
          <w:sz w:val="32"/>
          <w:szCs w:val="32"/>
          <w:highlight w:val="none"/>
        </w:rPr>
        <w:t>文件的获取  </w:t>
      </w:r>
      <w:r>
        <w:rPr>
          <w:rFonts w:hint="eastAsia" w:ascii="黑体" w:hAnsi="黑体" w:eastAsia="黑体" w:cs="黑体"/>
          <w:color w:val="000000"/>
          <w:sz w:val="32"/>
          <w:szCs w:val="32"/>
          <w:highlight w:val="none"/>
        </w:rPr>
        <w:t> </w:t>
      </w:r>
    </w:p>
    <w:p>
      <w:pPr>
        <w:numPr>
          <w:numId w:val="0"/>
        </w:numPr>
        <w:wordWrap/>
        <w:adjustRightInd w:val="0"/>
        <w:snapToGrid w:val="0"/>
        <w:spacing w:before="150" w:line="590" w:lineRule="exact"/>
        <w:ind w:right="0" w:firstLine="640" w:firstLineChars="200"/>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1、本项目不采用电子招投标。</w:t>
      </w:r>
    </w:p>
    <w:p>
      <w:pPr>
        <w:widowControl/>
        <w:tabs>
          <w:tab w:val="left" w:pos="900"/>
          <w:tab w:val="left" w:pos="1100"/>
        </w:tabs>
        <w:wordWrap/>
        <w:adjustRightInd w:val="0"/>
        <w:snapToGrid w:val="0"/>
        <w:spacing w:line="590" w:lineRule="exact"/>
        <w:ind w:right="0" w:firstLine="640" w:firstLineChars="200"/>
        <w:jc w:val="left"/>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凡有意参加投标者，均可在福建省肿瘤医院院方网站（www.fjzl.com.cn）下载与本项目相关的招标信息（包括招标文件、招标文件补充说明等）。</w:t>
      </w:r>
    </w:p>
    <w:p>
      <w:pPr>
        <w:wordWrap/>
        <w:adjustRightInd w:val="0"/>
        <w:snapToGrid w:val="0"/>
        <w:spacing w:before="150" w:line="590" w:lineRule="exact"/>
        <w:ind w:right="0" w:firstLine="640" w:firstLineChars="200"/>
        <w:outlineLvl w:val="9"/>
        <w:rPr>
          <w:rFonts w:hint="eastAsia" w:ascii="黑体" w:hAnsi="黑体" w:eastAsia="黑体" w:cs="黑体"/>
          <w:b w:val="0"/>
          <w:bCs w:val="0"/>
          <w:strike w:val="0"/>
          <w:dstrike w:val="0"/>
          <w:color w:val="000000"/>
          <w:sz w:val="32"/>
          <w:szCs w:val="32"/>
          <w:highlight w:val="none"/>
        </w:rPr>
      </w:pPr>
      <w:r>
        <w:rPr>
          <w:rFonts w:hint="eastAsia" w:ascii="黑体" w:hAnsi="黑体" w:eastAsia="黑体" w:cs="黑体"/>
          <w:b w:val="0"/>
          <w:bCs w:val="0"/>
          <w:color w:val="auto"/>
          <w:sz w:val="32"/>
          <w:szCs w:val="32"/>
          <w:highlight w:val="none"/>
        </w:rPr>
        <w:t>五、</w:t>
      </w:r>
      <w:r>
        <w:rPr>
          <w:rStyle w:val="16"/>
          <w:rFonts w:hint="eastAsia" w:ascii="黑体" w:hAnsi="黑体" w:eastAsia="黑体" w:cs="黑体"/>
          <w:b w:val="0"/>
          <w:bCs w:val="0"/>
          <w:i w:val="0"/>
          <w:iCs w:val="0"/>
          <w:caps w:val="0"/>
          <w:color w:val="auto"/>
          <w:spacing w:val="0"/>
          <w:sz w:val="32"/>
          <w:szCs w:val="32"/>
          <w:highlight w:val="none"/>
          <w:shd w:val="clear" w:color="0C0000" w:fill="FFFFFF"/>
        </w:rPr>
        <w:t>提交投标文件截止时间、开标时间和地点</w:t>
      </w:r>
      <w:r>
        <w:rPr>
          <w:rStyle w:val="16"/>
          <w:rFonts w:hint="eastAsia" w:ascii="黑体" w:hAnsi="黑体" w:eastAsia="黑体" w:cs="黑体"/>
          <w:b w:val="0"/>
          <w:bCs w:val="0"/>
          <w:i w:val="0"/>
          <w:iCs w:val="0"/>
          <w:caps w:val="0"/>
          <w:color w:val="auto"/>
          <w:spacing w:val="0"/>
          <w:sz w:val="32"/>
          <w:szCs w:val="32"/>
          <w:highlight w:val="none"/>
          <w:shd w:val="clear" w:color="0C0000" w:fill="FFFFFF"/>
          <w:lang w:eastAsia="zh-CN"/>
        </w:rPr>
        <w:t>、</w:t>
      </w:r>
      <w:r>
        <w:rPr>
          <w:rFonts w:hint="eastAsia" w:ascii="黑体" w:hAnsi="黑体" w:eastAsia="黑体" w:cs="黑体"/>
          <w:b w:val="0"/>
          <w:bCs w:val="0"/>
          <w:strike w:val="0"/>
          <w:dstrike w:val="0"/>
          <w:color w:val="000000"/>
          <w:sz w:val="32"/>
          <w:szCs w:val="32"/>
          <w:highlight w:val="none"/>
        </w:rPr>
        <w:t>答疑截止时间</w:t>
      </w:r>
    </w:p>
    <w:p>
      <w:pPr>
        <w:pStyle w:val="14"/>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590" w:lineRule="exact"/>
        <w:ind w:right="0" w:firstLine="640" w:firstLineChars="200"/>
        <w:jc w:val="both"/>
        <w:textAlignment w:val="baseline"/>
        <w:outlineLvl w:val="9"/>
        <w:rPr>
          <w:rFonts w:hint="eastAsia" w:ascii="仿宋_GB2312" w:hAnsi="仿宋_GB2312" w:eastAsia="仿宋_GB2312" w:cs="仿宋_GB2312"/>
          <w:b w:val="0"/>
          <w:bCs w:val="0"/>
          <w:i w:val="0"/>
          <w:iCs w:val="0"/>
          <w:caps w:val="0"/>
          <w:color w:val="auto"/>
          <w:spacing w:val="0"/>
          <w:sz w:val="32"/>
          <w:szCs w:val="32"/>
          <w:highlight w:val="none"/>
          <w:shd w:val="clear" w:color="0B0000" w:fill="FFFFFF"/>
          <w:lang w:val="en-US" w:eastAsia="zh-CN"/>
        </w:rPr>
      </w:pP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lang w:val="en-US" w:eastAsia="zh-CN"/>
        </w:rPr>
        <w:t>1、</w:t>
      </w: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rPr>
        <w:t>截止时间</w:t>
      </w: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lang w:eastAsia="zh-CN"/>
        </w:rPr>
        <w:t>：</w:t>
      </w:r>
      <w:r>
        <w:rPr>
          <w:rFonts w:hint="eastAsia" w:ascii="仿宋_GB2312" w:hAnsi="仿宋_GB2312" w:eastAsia="仿宋_GB2312" w:cs="仿宋_GB2312"/>
          <w:b w:val="0"/>
          <w:bCs w:val="0"/>
          <w:color w:val="auto"/>
          <w:sz w:val="32"/>
          <w:szCs w:val="32"/>
          <w:highlight w:val="none"/>
          <w:lang w:eastAsia="zh-CN"/>
        </w:rPr>
        <w:t>2025</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17:00点</w:t>
      </w:r>
    </w:p>
    <w:p>
      <w:pPr>
        <w:pStyle w:val="14"/>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590" w:lineRule="exact"/>
        <w:ind w:right="0" w:firstLine="640" w:firstLineChars="200"/>
        <w:jc w:val="both"/>
        <w:textAlignment w:val="baseline"/>
        <w:outlineLvl w:val="9"/>
        <w:rPr>
          <w:rFonts w:hint="eastAsia" w:ascii="仿宋_GB2312" w:hAnsi="仿宋_GB2312" w:eastAsia="仿宋_GB2312" w:cs="仿宋_GB2312"/>
          <w:b w:val="0"/>
          <w:bCs w:val="0"/>
          <w:color w:val="auto"/>
          <w:sz w:val="32"/>
          <w:szCs w:val="32"/>
          <w:highlight w:val="none"/>
          <w:lang w:val="en-US" w:eastAsia="zh-CN"/>
        </w:rPr>
      </w:pP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lang w:val="en-US" w:eastAsia="zh-CN"/>
        </w:rPr>
        <w:t>2、</w:t>
      </w: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rPr>
        <w:t>开标时间</w:t>
      </w: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lang w:eastAsia="zh-CN"/>
        </w:rPr>
        <w:t>：</w:t>
      </w:r>
      <w:r>
        <w:rPr>
          <w:rFonts w:hint="eastAsia" w:ascii="仿宋_GB2312" w:hAnsi="仿宋_GB2312" w:eastAsia="仿宋_GB2312" w:cs="仿宋_GB2312"/>
          <w:b w:val="0"/>
          <w:bCs w:val="0"/>
          <w:color w:val="auto"/>
          <w:sz w:val="32"/>
          <w:szCs w:val="32"/>
          <w:highlight w:val="none"/>
          <w:lang w:eastAsia="zh-CN"/>
        </w:rPr>
        <w:t>2025</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 xml:space="preserve"> 9:00点</w:t>
      </w:r>
    </w:p>
    <w:p>
      <w:pPr>
        <w:pStyle w:val="14"/>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590" w:lineRule="exact"/>
        <w:ind w:right="0" w:firstLine="640" w:firstLineChars="20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090000" w:fill="FFFFFF"/>
        </w:rPr>
        <w:t>地点：</w:t>
      </w:r>
      <w:r>
        <w:rPr>
          <w:rFonts w:hint="eastAsia" w:ascii="仿宋_GB2312" w:hAnsi="仿宋_GB2312" w:eastAsia="仿宋_GB2312" w:cs="仿宋_GB2312"/>
          <w:color w:val="auto"/>
          <w:sz w:val="32"/>
          <w:szCs w:val="32"/>
          <w:highlight w:val="none"/>
        </w:rPr>
        <w:t>福建省肿瘤医院</w:t>
      </w:r>
      <w:r>
        <w:rPr>
          <w:rFonts w:hint="eastAsia" w:ascii="仿宋_GB2312" w:hAnsi="仿宋_GB2312" w:eastAsia="仿宋_GB2312" w:cs="仿宋_GB2312"/>
          <w:color w:val="auto"/>
          <w:sz w:val="32"/>
          <w:szCs w:val="32"/>
          <w:highlight w:val="none"/>
          <w:lang w:val="en-US" w:eastAsia="zh-CN"/>
        </w:rPr>
        <w:t>网络技术中心</w:t>
      </w:r>
      <w:r>
        <w:rPr>
          <w:rFonts w:hint="eastAsia" w:ascii="仿宋_GB2312" w:hAnsi="仿宋_GB2312" w:eastAsia="仿宋_GB2312" w:cs="仿宋_GB2312"/>
          <w:color w:val="auto"/>
          <w:sz w:val="32"/>
          <w:szCs w:val="32"/>
          <w:highlight w:val="none"/>
        </w:rPr>
        <w:t>会议室</w:t>
      </w:r>
    </w:p>
    <w:p>
      <w:pPr>
        <w:pStyle w:val="14"/>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590" w:lineRule="exact"/>
        <w:ind w:right="0" w:firstLine="640" w:firstLineChars="200"/>
        <w:jc w:val="both"/>
        <w:textAlignment w:val="baseline"/>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投标文件正本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份胶装并密封加盖投标人公章。投标文件未胶装将视为无效。</w:t>
      </w:r>
    </w:p>
    <w:p>
      <w:pPr>
        <w:pStyle w:val="14"/>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590" w:lineRule="exact"/>
        <w:ind w:right="0" w:firstLine="640" w:firstLineChars="200"/>
        <w:jc w:val="both"/>
        <w:textAlignment w:val="baseline"/>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、未参加报名的潜在投标人，其投标文件将被拒绝。</w:t>
      </w:r>
    </w:p>
    <w:p>
      <w:pPr>
        <w:pStyle w:val="14"/>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590" w:lineRule="exact"/>
        <w:ind w:right="0" w:firstLine="640" w:firstLineChars="200"/>
        <w:jc w:val="both"/>
        <w:textAlignment w:val="baseline"/>
        <w:outlineLvl w:val="9"/>
        <w:rPr>
          <w:rFonts w:hint="eastAsia" w:ascii="仿宋_GB2312" w:hAnsi="仿宋_GB2312" w:eastAsia="仿宋_GB2312" w:cs="仿宋_GB2312"/>
          <w:strike w:val="0"/>
          <w:dstrike w:val="0"/>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trike w:val="0"/>
          <w:dstrike w:val="0"/>
          <w:color w:val="000000"/>
          <w:sz w:val="32"/>
          <w:szCs w:val="32"/>
          <w:highlight w:val="none"/>
        </w:rPr>
        <w:t>投标人若要求澄清招标文件，应在获取招标文件截止时间后的2个工作日内提出，招标人将随时解答。</w:t>
      </w:r>
    </w:p>
    <w:p>
      <w:pPr>
        <w:pStyle w:val="14"/>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590" w:lineRule="exact"/>
        <w:ind w:right="0" w:firstLine="640" w:firstLineChars="200"/>
        <w:jc w:val="both"/>
        <w:textAlignment w:val="baseline"/>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若有涉及招标文件内容更正，请各潜在投标人密切关注福建省肿瘤医院官网通知，以最新公告为准。</w:t>
      </w:r>
    </w:p>
    <w:p>
      <w:pPr>
        <w:pStyle w:val="14"/>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590" w:lineRule="exact"/>
        <w:ind w:right="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8、参加会议的公司应准备PPT材料（含方案介绍、服务及集成能力、应用案例、报价等）、技术参数等材料，每公司讲解时间30分钟（含答疑10分钟）；同时上述材料须交予院方留档（发送邮件到wlb@fjzlhospital.com，并提供U盘留档）。"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8、参加会议的公司应准备PPT材料（含方案介绍、服务及集成能力、应用案例、报价等）、技术参数等材料，每公司讲解时间30分钟（含答疑10分钟）；同时上述材料须交予院方留档（发送邮件到wlb@fjzlhospital.com，并提供U盘留档）。</w:t>
      </w:r>
      <w:r>
        <w:rPr>
          <w:rFonts w:hint="eastAsia" w:ascii="仿宋_GB2312" w:hAnsi="仿宋_GB2312" w:eastAsia="仿宋_GB2312" w:cs="仿宋_GB2312"/>
          <w:sz w:val="32"/>
          <w:szCs w:val="32"/>
          <w:lang w:val="en-US" w:eastAsia="zh-CN"/>
        </w:rPr>
        <w:fldChar w:fldCharType="end"/>
      </w:r>
    </w:p>
    <w:p>
      <w:pPr>
        <w:pStyle w:val="14"/>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590" w:lineRule="exact"/>
        <w:ind w:right="0" w:firstLine="640" w:firstLineChars="200"/>
        <w:jc w:val="both"/>
        <w:textAlignment w:val="baseline"/>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pPr>
        <w:wordWrap/>
        <w:adjustRightInd w:val="0"/>
        <w:snapToGrid w:val="0"/>
        <w:spacing w:before="150" w:line="590" w:lineRule="exact"/>
        <w:ind w:right="0" w:firstLine="640" w:firstLineChars="200"/>
        <w:outlineLvl w:val="9"/>
        <w:rPr>
          <w:rFonts w:hint="eastAsia" w:ascii="黑体" w:hAnsi="黑体" w:eastAsia="黑体" w:cs="黑体"/>
          <w:b/>
          <w:bCs/>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六</w:t>
      </w:r>
      <w:r>
        <w:rPr>
          <w:rFonts w:hint="eastAsia" w:ascii="黑体" w:hAnsi="黑体" w:eastAsia="黑体" w:cs="黑体"/>
          <w:b w:val="0"/>
          <w:bCs w:val="0"/>
          <w:color w:val="000000"/>
          <w:sz w:val="32"/>
          <w:szCs w:val="32"/>
          <w:highlight w:val="none"/>
        </w:rPr>
        <w:t>、</w:t>
      </w:r>
      <w:r>
        <w:rPr>
          <w:rFonts w:hint="eastAsia" w:ascii="黑体" w:hAnsi="黑体" w:eastAsia="黑体" w:cs="黑体"/>
          <w:b w:val="0"/>
          <w:bCs w:val="0"/>
          <w:color w:val="000000"/>
          <w:sz w:val="32"/>
          <w:szCs w:val="32"/>
          <w:highlight w:val="none"/>
          <w:lang w:val="en-US" w:eastAsia="zh-CN"/>
        </w:rPr>
        <w:t>公告期限</w:t>
      </w:r>
    </w:p>
    <w:p>
      <w:pPr>
        <w:wordWrap/>
        <w:adjustRightInd w:val="0"/>
        <w:snapToGrid w:val="0"/>
        <w:spacing w:before="150" w:line="590" w:lineRule="exact"/>
        <w:ind w:right="0" w:firstLine="640" w:firstLineChars="200"/>
        <w:outlineLvl w:val="9"/>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自本公告发布之日起5个工作日</w:t>
      </w:r>
    </w:p>
    <w:p>
      <w:pPr>
        <w:numPr>
          <w:ilvl w:val="0"/>
          <w:numId w:val="2"/>
        </w:numPr>
        <w:wordWrap/>
        <w:adjustRightInd w:val="0"/>
        <w:snapToGrid w:val="0"/>
        <w:spacing w:before="150" w:line="590" w:lineRule="exact"/>
        <w:ind w:right="0" w:firstLine="640" w:firstLineChars="200"/>
        <w:outlineLvl w:val="9"/>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其他补充事宜</w:t>
      </w:r>
    </w:p>
    <w:p>
      <w:pPr>
        <w:numPr>
          <w:numId w:val="0"/>
        </w:numPr>
        <w:wordWrap/>
        <w:spacing w:line="590" w:lineRule="exact"/>
        <w:ind w:left="420" w:leftChars="0" w:right="0" w:firstLine="420" w:firstLineChars="0"/>
        <w:jc w:val="both"/>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其他要求</w:t>
      </w:r>
    </w:p>
    <w:p>
      <w:pPr>
        <w:pStyle w:val="20"/>
        <w:numPr>
          <w:numId w:val="0"/>
        </w:numPr>
        <w:wordWrap/>
        <w:spacing w:before="0" w:beforeAutospacing="0" w:after="0" w:afterAutospacing="0" w:line="590" w:lineRule="exact"/>
        <w:ind w:left="0" w:leftChars="0" w:right="0" w:firstLine="640" w:firstLineChars="200"/>
        <w:jc w:val="both"/>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1、应结合我院实际医疗及管理需要，对系统进行客户化修改，包括但不限于结合医院实际管理需求；同时不得使用主管部门禁止使用的操作系统及数据库。</w:t>
      </w:r>
    </w:p>
    <w:p>
      <w:pPr>
        <w:pStyle w:val="20"/>
        <w:numPr>
          <w:ilvl w:val="0"/>
          <w:numId w:val="3"/>
        </w:numPr>
        <w:wordWrap/>
        <w:spacing w:before="0" w:beforeAutospacing="0" w:after="0" w:afterAutospacing="0" w:line="590" w:lineRule="exact"/>
        <w:ind w:right="0" w:firstLine="480" w:firstLineChars="200"/>
        <w:jc w:val="both"/>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国家《医院信息系统功能规范》第十二条以及国家信息化建设审计要求，至少必须提供数据字典、数据结构与流程、操作使用手册、系统维护手册。必须提供完整的总体设计报告、需求分析说明书、概要设计说明书、详细设计说明书、数据字典、数据结构与流程、测试报告、操作使用手册、系统维护手册。</w:t>
      </w:r>
    </w:p>
    <w:p>
      <w:pPr>
        <w:pStyle w:val="20"/>
        <w:numPr>
          <w:ilvl w:val="0"/>
          <w:numId w:val="3"/>
        </w:numPr>
        <w:wordWrap/>
        <w:spacing w:before="0" w:beforeAutospacing="0" w:after="0" w:afterAutospacing="0" w:line="590" w:lineRule="exact"/>
        <w:ind w:right="0" w:firstLine="480" w:firstLineChars="200"/>
        <w:jc w:val="both"/>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20"/>
        <w:numPr>
          <w:ilvl w:val="0"/>
          <w:numId w:val="3"/>
        </w:numPr>
        <w:wordWrap/>
        <w:spacing w:before="0" w:beforeAutospacing="0" w:after="0" w:afterAutospacing="0" w:line="590" w:lineRule="exact"/>
        <w:ind w:right="0" w:firstLine="480" w:firstLineChars="200"/>
        <w:jc w:val="both"/>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本项目为交钥匙工程，本项目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与各业务系统及设备的数据接口由中标人自行负责。本项目涉及院内现有各业务系统接口的，采购人不再向中标人支付接口费用。</w:t>
      </w:r>
    </w:p>
    <w:p>
      <w:pPr>
        <w:pStyle w:val="20"/>
        <w:numPr>
          <w:ilvl w:val="0"/>
          <w:numId w:val="3"/>
        </w:numPr>
        <w:wordWrap/>
        <w:spacing w:before="0" w:beforeAutospacing="0" w:after="0" w:afterAutospacing="0" w:line="590" w:lineRule="exact"/>
        <w:ind w:right="0" w:firstLine="480" w:firstLineChars="200"/>
        <w:jc w:val="both"/>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应提供与医院HIS，电子病历、危急值平台、报告平台、麻醉耗材、患者360（含HIS360、CDR360）等系统无缝集成接口，符合电子病历6级、医院的互联互通5级、智慧医院4级的建设要求，上述各评级不涉及本系统的功能可以按本次招标内容为准。</w:t>
      </w:r>
    </w:p>
    <w:p>
      <w:pPr>
        <w:pStyle w:val="20"/>
        <w:numPr>
          <w:ilvl w:val="0"/>
          <w:numId w:val="3"/>
        </w:numPr>
        <w:wordWrap/>
        <w:spacing w:before="0" w:beforeAutospacing="0" w:after="0" w:afterAutospacing="0" w:line="590" w:lineRule="exact"/>
        <w:ind w:right="0" w:firstLine="480" w:firstLineChars="200"/>
        <w:jc w:val="both"/>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20"/>
        <w:numPr>
          <w:ilvl w:val="0"/>
          <w:numId w:val="3"/>
        </w:numPr>
        <w:wordWrap/>
        <w:spacing w:before="0" w:beforeAutospacing="0" w:after="0" w:afterAutospacing="0" w:line="590" w:lineRule="exact"/>
        <w:ind w:right="0" w:firstLine="480" w:firstLineChars="200"/>
        <w:jc w:val="both"/>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年内免费实施政策性国家、省市各平台的数据接口、数据上传等服务及免费实施国密改造、国产化改造，包括但不限于：福建省卫健委居民健康综合服务平台、福建省检查检验结果互联互通互认平台、福建省卫健委多码融合项目等，产生相应指标，推送至医疗平台接口中（涉及其他系统，应与其他系统配合实施）。</w:t>
      </w:r>
    </w:p>
    <w:p>
      <w:pPr>
        <w:pStyle w:val="20"/>
        <w:numPr>
          <w:ilvl w:val="0"/>
          <w:numId w:val="3"/>
        </w:numPr>
        <w:wordWrap/>
        <w:spacing w:before="0" w:beforeAutospacing="0" w:after="0" w:afterAutospacing="0" w:line="590" w:lineRule="exact"/>
        <w:ind w:right="0" w:firstLine="480" w:firstLineChars="200"/>
        <w:jc w:val="both"/>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20"/>
        <w:numPr>
          <w:ilvl w:val="0"/>
          <w:numId w:val="3"/>
        </w:numPr>
        <w:wordWrap/>
        <w:spacing w:before="0" w:beforeAutospacing="0" w:after="0" w:afterAutospacing="0" w:line="590" w:lineRule="exact"/>
        <w:ind w:right="0" w:firstLine="480" w:firstLineChars="200"/>
        <w:jc w:val="both"/>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本项目系统需符合《信息安全技术网络安全等级保护基本要求》GB/T22239-2019（三级）要求（下文简称：三级等保2.0），并在三级等保2.0评审中协助完成本系统评审工作。</w:t>
      </w:r>
    </w:p>
    <w:p>
      <w:pPr>
        <w:pStyle w:val="20"/>
        <w:numPr>
          <w:ilvl w:val="0"/>
          <w:numId w:val="3"/>
        </w:numPr>
        <w:wordWrap/>
        <w:spacing w:before="0" w:beforeAutospacing="0" w:after="0" w:afterAutospacing="0" w:line="590" w:lineRule="exact"/>
        <w:ind w:right="0" w:firstLine="480" w:firstLineChars="200"/>
        <w:jc w:val="both"/>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与医院现有CA数字签名功能实现对接，满足医院各法规需要。</w:t>
      </w:r>
    </w:p>
    <w:p>
      <w:pPr>
        <w:pStyle w:val="20"/>
        <w:numPr>
          <w:ilvl w:val="0"/>
          <w:numId w:val="3"/>
        </w:numPr>
        <w:wordWrap/>
        <w:spacing w:before="0" w:beforeAutospacing="0" w:after="0" w:afterAutospacing="0" w:line="590" w:lineRule="exact"/>
        <w:ind w:right="0" w:firstLine="480" w:firstLineChars="200"/>
        <w:jc w:val="both"/>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若需接入医院APP(实现院外移动端查询)，则中标人应提供H5接口，并支付相应接口费用（不超过3万元），</w:t>
      </w:r>
      <w:r>
        <w:rPr>
          <w:rFonts w:hint="eastAsia" w:ascii="仿宋_GB2312" w:hAnsi="仿宋_GB2312" w:eastAsia="仿宋_GB2312" w:cs="仿宋_GB2312"/>
          <w:color w:val="auto"/>
          <w:sz w:val="32"/>
          <w:szCs w:val="32"/>
          <w:lang w:val="en-US" w:eastAsia="zh-CN"/>
        </w:rPr>
        <w:t>是否需接入医院APP以项目验收时采购人需求为准。</w:t>
      </w:r>
    </w:p>
    <w:p>
      <w:pPr>
        <w:pStyle w:val="20"/>
        <w:numPr>
          <w:ilvl w:val="0"/>
          <w:numId w:val="3"/>
        </w:numPr>
        <w:wordWrap/>
        <w:spacing w:before="0" w:beforeAutospacing="0" w:after="0" w:afterAutospacing="0" w:line="590" w:lineRule="exact"/>
        <w:ind w:right="0" w:firstLine="480" w:firstLineChars="200"/>
        <w:jc w:val="both"/>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w:t>
      </w:r>
    </w:p>
    <w:p>
      <w:pPr>
        <w:pStyle w:val="20"/>
        <w:numPr>
          <w:ilvl w:val="0"/>
          <w:numId w:val="3"/>
        </w:numPr>
        <w:wordWrap/>
        <w:spacing w:before="0" w:beforeAutospacing="0" w:after="0" w:afterAutospacing="0" w:line="590" w:lineRule="exact"/>
        <w:ind w:right="0" w:firstLine="480" w:firstLineChars="200"/>
        <w:jc w:val="both"/>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本项目软件部分按总价进行报价，不能以安装工作站数量进行报价。</w:t>
      </w:r>
    </w:p>
    <w:p>
      <w:pPr>
        <w:pStyle w:val="20"/>
        <w:numPr>
          <w:ilvl w:val="0"/>
          <w:numId w:val="3"/>
        </w:numPr>
        <w:wordWrap/>
        <w:spacing w:before="0" w:beforeAutospacing="0" w:after="0" w:afterAutospacing="0" w:line="590" w:lineRule="exact"/>
        <w:ind w:right="0" w:firstLine="480" w:firstLineChars="200"/>
        <w:jc w:val="both"/>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本项目系统需完成旧系统中的历史数据导入，旧系统中非自动产生的数据（如手工输入值等），在新系统中可不体现或以默认值体现。若有涉及接口费用，由中标方负责，采购人不再向中标人支付接口费用。</w:t>
      </w:r>
    </w:p>
    <w:p>
      <w:pPr>
        <w:pStyle w:val="20"/>
        <w:numPr>
          <w:ilvl w:val="0"/>
          <w:numId w:val="3"/>
        </w:numPr>
        <w:wordWrap/>
        <w:spacing w:before="0" w:beforeAutospacing="0" w:after="0" w:afterAutospacing="0" w:line="590" w:lineRule="exact"/>
        <w:ind w:right="0" w:firstLine="480" w:firstLineChars="200"/>
        <w:jc w:val="both"/>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本项目软件版面色彩、风格等应按医院要求设计制作；软件标题只能出现医院logo及系统名称，不能出现公司名称，公司名称允许在帮助（help）的关于（about）中出现。具体版面另行通知。</w:t>
      </w:r>
    </w:p>
    <w:p>
      <w:pPr>
        <w:pStyle w:val="20"/>
        <w:numPr>
          <w:ilvl w:val="0"/>
          <w:numId w:val="3"/>
        </w:numPr>
        <w:wordWrap/>
        <w:spacing w:before="0" w:beforeAutospacing="0" w:after="0" w:afterAutospacing="0" w:line="590" w:lineRule="exact"/>
        <w:ind w:right="0" w:firstLine="480" w:firstLineChars="200"/>
        <w:jc w:val="both"/>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本项目系统安装调试并经验收合格后，应对采购方的相关人员提供关于系统应用时技术和操作方面的培训。相关培训费用应包含在投标总价中。</w:t>
      </w:r>
    </w:p>
    <w:p>
      <w:pPr>
        <w:pStyle w:val="20"/>
        <w:numPr>
          <w:ilvl w:val="0"/>
          <w:numId w:val="3"/>
        </w:numPr>
        <w:wordWrap/>
        <w:spacing w:before="0" w:beforeAutospacing="0" w:after="0" w:afterAutospacing="0" w:line="590" w:lineRule="exact"/>
        <w:ind w:right="0" w:firstLine="480" w:firstLineChars="200"/>
        <w:jc w:val="both"/>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由于本项目与诊疗无关，必须支持国产化操作系统、数据库及前端国产化工作站，暂时未能实现的，后续政策要求时不再另行收费，并在投标文件中出具承诺函。</w:t>
      </w:r>
    </w:p>
    <w:p>
      <w:pPr>
        <w:pStyle w:val="20"/>
        <w:numPr>
          <w:numId w:val="0"/>
        </w:numPr>
        <w:wordWrap/>
        <w:spacing w:before="0" w:beforeAutospacing="0" w:after="0" w:afterAutospacing="0" w:line="590" w:lineRule="exact"/>
        <w:ind w:right="0"/>
        <w:jc w:val="both"/>
        <w:outlineLvl w:val="9"/>
        <w:rPr>
          <w:rFonts w:hint="eastAsia" w:ascii="仿宋_GB2312" w:hAnsi="仿宋_GB2312" w:eastAsia="仿宋_GB2312" w:cs="仿宋_GB2312"/>
          <w:color w:val="auto"/>
          <w:sz w:val="32"/>
          <w:szCs w:val="32"/>
          <w:lang w:val="en-US" w:eastAsia="zh-CN"/>
        </w:rPr>
      </w:pPr>
    </w:p>
    <w:p>
      <w:pPr>
        <w:wordWrap/>
        <w:adjustRightInd w:val="0"/>
        <w:snapToGrid w:val="0"/>
        <w:spacing w:before="150" w:line="590" w:lineRule="exact"/>
        <w:ind w:right="0" w:firstLine="640" w:firstLineChars="200"/>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color w:val="000000"/>
          <w:sz w:val="32"/>
          <w:szCs w:val="32"/>
          <w:highlight w:val="none"/>
          <w:lang w:val="en-US" w:eastAsia="zh-CN"/>
        </w:rPr>
        <w:t>八、</w:t>
      </w:r>
      <w:r>
        <w:rPr>
          <w:rFonts w:hint="eastAsia" w:ascii="黑体" w:hAnsi="黑体" w:eastAsia="黑体" w:cs="黑体"/>
          <w:b w:val="0"/>
          <w:bCs w:val="0"/>
          <w:color w:val="000000"/>
          <w:sz w:val="32"/>
          <w:szCs w:val="32"/>
          <w:highlight w:val="none"/>
        </w:rPr>
        <w:t>评标</w:t>
      </w:r>
      <w:r>
        <w:rPr>
          <w:rFonts w:hint="eastAsia" w:ascii="黑体" w:hAnsi="黑体" w:eastAsia="黑体" w:cs="黑体"/>
          <w:b w:val="0"/>
          <w:bCs w:val="0"/>
          <w:color w:val="000000"/>
          <w:sz w:val="32"/>
          <w:szCs w:val="32"/>
          <w:highlight w:val="none"/>
          <w:lang w:val="en-US" w:eastAsia="zh-CN"/>
        </w:rPr>
        <w:t>方法：</w:t>
      </w:r>
      <w:r>
        <w:rPr>
          <w:rFonts w:hint="eastAsia" w:ascii="仿宋_GB2312" w:hAnsi="仿宋_GB2312" w:eastAsia="仿宋_GB2312" w:cs="仿宋_GB2312"/>
          <w:color w:val="000000"/>
          <w:sz w:val="32"/>
          <w:szCs w:val="32"/>
          <w:highlight w:val="none"/>
        </w:rPr>
        <w:t>最低价中标</w:t>
      </w:r>
      <w:r>
        <w:rPr>
          <w:rFonts w:hint="eastAsia" w:ascii="仿宋_GB2312" w:hAnsi="仿宋_GB2312" w:eastAsia="仿宋_GB2312" w:cs="仿宋_GB2312"/>
          <w:bCs/>
          <w:sz w:val="32"/>
          <w:szCs w:val="32"/>
          <w:highlight w:val="none"/>
        </w:rPr>
        <w:t>（符合谈判文件各项要求的且报价最低的投标人）</w:t>
      </w:r>
    </w:p>
    <w:p>
      <w:pPr>
        <w:wordWrap/>
        <w:adjustRightInd w:val="0"/>
        <w:snapToGrid w:val="0"/>
        <w:spacing w:before="0" w:after="0" w:line="590" w:lineRule="exact"/>
        <w:ind w:left="0" w:leftChars="0" w:right="0" w:firstLine="640" w:firstLineChars="200"/>
        <w:jc w:val="both"/>
        <w:textAlignment w:val="auto"/>
        <w:outlineLvl w:val="9"/>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九</w:t>
      </w:r>
      <w:r>
        <w:rPr>
          <w:rFonts w:hint="eastAsia" w:ascii="黑体" w:hAnsi="黑体" w:eastAsia="黑体" w:cs="黑体"/>
          <w:b w:val="0"/>
          <w:bCs w:val="0"/>
          <w:color w:val="000000"/>
          <w:sz w:val="32"/>
          <w:szCs w:val="32"/>
          <w:highlight w:val="none"/>
        </w:rPr>
        <w:t>、合同</w:t>
      </w:r>
      <w:r>
        <w:rPr>
          <w:rFonts w:hint="eastAsia" w:ascii="黑体" w:hAnsi="黑体" w:eastAsia="黑体" w:cs="黑体"/>
          <w:b w:val="0"/>
          <w:bCs w:val="0"/>
          <w:color w:val="000000"/>
          <w:sz w:val="32"/>
          <w:szCs w:val="32"/>
          <w:highlight w:val="none"/>
          <w:lang w:val="en-US" w:eastAsia="zh-CN"/>
        </w:rPr>
        <w:t>签订及主要</w:t>
      </w:r>
      <w:r>
        <w:rPr>
          <w:rFonts w:hint="eastAsia" w:ascii="黑体" w:hAnsi="黑体" w:eastAsia="黑体" w:cs="黑体"/>
          <w:b w:val="0"/>
          <w:bCs w:val="0"/>
          <w:color w:val="000000"/>
          <w:sz w:val="32"/>
          <w:szCs w:val="32"/>
          <w:highlight w:val="none"/>
        </w:rPr>
        <w:t>条款</w:t>
      </w:r>
      <w:r>
        <w:rPr>
          <w:rFonts w:hint="eastAsia" w:ascii="黑体" w:hAnsi="黑体" w:eastAsia="黑体" w:cs="黑体"/>
          <w:b w:val="0"/>
          <w:bCs w:val="0"/>
          <w:color w:val="000000"/>
          <w:sz w:val="32"/>
          <w:szCs w:val="32"/>
          <w:highlight w:val="none"/>
          <w:lang w:val="en-US" w:eastAsia="zh-CN"/>
        </w:rPr>
        <w:t>要求（若有附件，可在附件中体现）</w:t>
      </w:r>
    </w:p>
    <w:p>
      <w:pPr>
        <w:widowControl w:val="0"/>
        <w:wordWrap/>
        <w:adjustRightInd w:val="0"/>
        <w:snapToGrid w:val="0"/>
        <w:spacing w:before="0" w:after="0" w:line="590" w:lineRule="exact"/>
        <w:ind w:left="0" w:leftChars="0" w:right="0" w:firstLine="480" w:firstLineChars="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、合同签订：中标人在接到中标通知后3天内，应派代表与招标人联系，商讨签订合同事宜。</w:t>
      </w:r>
    </w:p>
    <w:p>
      <w:pPr>
        <w:widowControl w:val="0"/>
        <w:wordWrap/>
        <w:adjustRightInd w:val="0"/>
        <w:snapToGrid w:val="0"/>
        <w:spacing w:before="0" w:after="0" w:line="590" w:lineRule="exact"/>
        <w:ind w:left="0" w:leftChars="0" w:right="0" w:firstLine="480" w:firstLineChars="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2、如付款方式与条件等</w:t>
      </w:r>
    </w:p>
    <w:p>
      <w:pPr>
        <w:widowControl w:val="0"/>
        <w:wordWrap/>
        <w:adjustRightInd w:val="0"/>
        <w:snapToGrid w:val="0"/>
        <w:spacing w:before="0" w:after="0" w:line="590" w:lineRule="exact"/>
        <w:ind w:left="0" w:leftChars="0" w:right="0" w:firstLine="480" w:firstLineChars="0"/>
        <w:jc w:val="both"/>
        <w:textAlignment w:val="auto"/>
        <w:outlineLvl w:val="9"/>
        <w:rPr>
          <w:rFonts w:hint="default" w:ascii="仿宋_GB2312" w:hAnsi="仿宋_GB2312" w:eastAsia="仿宋_GB2312" w:cs="仿宋_GB2312"/>
          <w:color w:val="000000"/>
          <w:sz w:val="32"/>
          <w:szCs w:val="32"/>
          <w:highlight w:val="none"/>
          <w:lang w:val="en-US" w:eastAsia="zh-CN"/>
        </w:rPr>
      </w:pPr>
    </w:p>
    <w:p>
      <w:pPr>
        <w:wordWrap/>
        <w:adjustRightInd w:val="0"/>
        <w:snapToGrid w:val="0"/>
        <w:spacing w:before="0" w:after="0" w:line="590" w:lineRule="exact"/>
        <w:ind w:left="0" w:leftChars="0" w:right="0" w:firstLine="480"/>
        <w:jc w:val="both"/>
        <w:textAlignment w:val="auto"/>
        <w:outlineLvl w:val="9"/>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十、联系方式</w:t>
      </w:r>
    </w:p>
    <w:p>
      <w:pPr>
        <w:wordWrap/>
        <w:adjustRightInd w:val="0"/>
        <w:snapToGrid w:val="0"/>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6"/>
          <w:szCs w:val="36"/>
          <w:highlight w:val="none"/>
        </w:rPr>
      </w:pPr>
      <w:r>
        <w:rPr>
          <w:rFonts w:hint="eastAsia" w:ascii="仿宋_GB2312" w:hAnsi="仿宋_GB2312" w:eastAsia="仿宋_GB2312" w:cs="仿宋_GB2312"/>
          <w:color w:val="000000"/>
          <w:sz w:val="36"/>
          <w:szCs w:val="36"/>
          <w:highlight w:val="none"/>
        </w:rPr>
        <w:t>凡有意参加投标者，请于</w:t>
      </w:r>
      <w:r>
        <w:rPr>
          <w:rFonts w:hint="eastAsia" w:ascii="仿宋_GB2312" w:hAnsi="仿宋_GB2312" w:eastAsia="仿宋_GB2312" w:cs="仿宋_GB2312"/>
          <w:color w:val="000000"/>
          <w:sz w:val="36"/>
          <w:szCs w:val="36"/>
          <w:highlight w:val="none"/>
          <w:lang w:eastAsia="zh-CN"/>
        </w:rPr>
        <w:t>2025年</w:t>
      </w:r>
      <w:r>
        <w:rPr>
          <w:rFonts w:hint="eastAsia" w:ascii="仿宋_GB2312" w:hAnsi="仿宋_GB2312" w:eastAsia="仿宋_GB2312" w:cs="仿宋_GB2312"/>
          <w:color w:val="000000"/>
          <w:sz w:val="36"/>
          <w:szCs w:val="36"/>
          <w:highlight w:val="none"/>
          <w:lang w:val="en-US" w:eastAsia="zh-CN"/>
        </w:rPr>
        <w:t>2</w:t>
      </w:r>
      <w:r>
        <w:rPr>
          <w:rFonts w:hint="eastAsia" w:ascii="仿宋_GB2312" w:hAnsi="仿宋_GB2312" w:eastAsia="仿宋_GB2312" w:cs="仿宋_GB2312"/>
          <w:color w:val="000000"/>
          <w:sz w:val="36"/>
          <w:szCs w:val="36"/>
          <w:highlight w:val="none"/>
        </w:rPr>
        <w:t>月</w:t>
      </w:r>
      <w:r>
        <w:rPr>
          <w:rFonts w:hint="eastAsia" w:ascii="仿宋_GB2312" w:hAnsi="仿宋_GB2312" w:eastAsia="仿宋_GB2312" w:cs="仿宋_GB2312"/>
          <w:color w:val="000000"/>
          <w:sz w:val="36"/>
          <w:szCs w:val="36"/>
          <w:highlight w:val="none"/>
          <w:lang w:val="en-US" w:eastAsia="zh-CN"/>
        </w:rPr>
        <w:t>25</w:t>
      </w:r>
      <w:r>
        <w:rPr>
          <w:rFonts w:hint="eastAsia" w:ascii="仿宋_GB2312" w:hAnsi="仿宋_GB2312" w:eastAsia="仿宋_GB2312" w:cs="仿宋_GB2312"/>
          <w:color w:val="000000"/>
          <w:sz w:val="36"/>
          <w:szCs w:val="36"/>
          <w:highlight w:val="none"/>
        </w:rPr>
        <w:t xml:space="preserve">日至 </w:t>
      </w:r>
      <w:r>
        <w:rPr>
          <w:rFonts w:hint="eastAsia" w:ascii="仿宋_GB2312" w:hAnsi="仿宋_GB2312" w:eastAsia="仿宋_GB2312" w:cs="仿宋_GB2312"/>
          <w:color w:val="000000"/>
          <w:sz w:val="36"/>
          <w:szCs w:val="36"/>
          <w:highlight w:val="none"/>
          <w:lang w:eastAsia="zh-CN"/>
        </w:rPr>
        <w:t>2025年</w:t>
      </w:r>
      <w:r>
        <w:rPr>
          <w:rFonts w:hint="eastAsia" w:ascii="仿宋_GB2312" w:hAnsi="仿宋_GB2312" w:eastAsia="仿宋_GB2312" w:cs="仿宋_GB2312"/>
          <w:color w:val="000000"/>
          <w:sz w:val="36"/>
          <w:szCs w:val="36"/>
          <w:highlight w:val="none"/>
          <w:lang w:val="en-US" w:eastAsia="zh-CN"/>
        </w:rPr>
        <w:t>3</w:t>
      </w:r>
      <w:r>
        <w:rPr>
          <w:rFonts w:hint="eastAsia" w:ascii="仿宋_GB2312" w:hAnsi="仿宋_GB2312" w:eastAsia="仿宋_GB2312" w:cs="仿宋_GB2312"/>
          <w:color w:val="000000"/>
          <w:sz w:val="36"/>
          <w:szCs w:val="36"/>
          <w:highlight w:val="none"/>
        </w:rPr>
        <w:t>月</w:t>
      </w:r>
      <w:r>
        <w:rPr>
          <w:rFonts w:hint="eastAsia" w:ascii="仿宋_GB2312" w:hAnsi="仿宋_GB2312" w:eastAsia="仿宋_GB2312" w:cs="仿宋_GB2312"/>
          <w:color w:val="000000"/>
          <w:sz w:val="36"/>
          <w:szCs w:val="36"/>
          <w:highlight w:val="none"/>
          <w:lang w:val="en-US" w:eastAsia="zh-CN"/>
        </w:rPr>
        <w:t>3</w:t>
      </w:r>
      <w:r>
        <w:rPr>
          <w:rFonts w:hint="eastAsia" w:ascii="仿宋_GB2312" w:hAnsi="仿宋_GB2312" w:eastAsia="仿宋_GB2312" w:cs="仿宋_GB2312"/>
          <w:color w:val="000000"/>
          <w:sz w:val="36"/>
          <w:szCs w:val="36"/>
          <w:highlight w:val="none"/>
        </w:rPr>
        <w:t>日(节假日除外)8：00-12：00或14：</w:t>
      </w:r>
      <w:r>
        <w:rPr>
          <w:rFonts w:hint="eastAsia" w:ascii="仿宋_GB2312" w:hAnsi="仿宋_GB2312" w:eastAsia="仿宋_GB2312" w:cs="仿宋_GB2312"/>
          <w:color w:val="000000"/>
          <w:sz w:val="36"/>
          <w:szCs w:val="36"/>
          <w:highlight w:val="none"/>
          <w:lang w:val="en-US" w:eastAsia="zh-CN"/>
        </w:rPr>
        <w:t>3</w:t>
      </w:r>
      <w:r>
        <w:rPr>
          <w:rFonts w:hint="eastAsia" w:ascii="仿宋_GB2312" w:hAnsi="仿宋_GB2312" w:eastAsia="仿宋_GB2312" w:cs="仿宋_GB2312"/>
          <w:color w:val="000000"/>
          <w:sz w:val="36"/>
          <w:szCs w:val="36"/>
          <w:highlight w:val="none"/>
        </w:rPr>
        <w:t>0-17：</w:t>
      </w:r>
      <w:r>
        <w:rPr>
          <w:rFonts w:hint="eastAsia" w:ascii="仿宋_GB2312" w:hAnsi="仿宋_GB2312" w:eastAsia="仿宋_GB2312" w:cs="仿宋_GB2312"/>
          <w:color w:val="000000"/>
          <w:sz w:val="36"/>
          <w:szCs w:val="36"/>
          <w:highlight w:val="none"/>
          <w:lang w:val="en-US" w:eastAsia="zh-CN"/>
        </w:rPr>
        <w:t>0</w:t>
      </w:r>
      <w:r>
        <w:rPr>
          <w:rFonts w:hint="eastAsia" w:ascii="仿宋_GB2312" w:hAnsi="仿宋_GB2312" w:eastAsia="仿宋_GB2312" w:cs="仿宋_GB2312"/>
          <w:color w:val="000000"/>
          <w:sz w:val="36"/>
          <w:szCs w:val="36"/>
          <w:highlight w:val="none"/>
        </w:rPr>
        <w:t>0，携带加盖公章的营业执照复印件、个人授权函（需加盖供应商公章</w:t>
      </w:r>
      <w:r>
        <w:rPr>
          <w:rFonts w:hint="eastAsia" w:ascii="仿宋_GB2312" w:hAnsi="仿宋_GB2312" w:eastAsia="仿宋_GB2312" w:cs="仿宋_GB2312"/>
          <w:color w:val="000000"/>
          <w:sz w:val="36"/>
          <w:szCs w:val="36"/>
          <w:highlight w:val="none"/>
          <w:lang w:eastAsia="zh-CN"/>
        </w:rPr>
        <w:t>，</w:t>
      </w:r>
      <w:r>
        <w:rPr>
          <w:rFonts w:hint="eastAsia" w:ascii="仿宋_GB2312" w:hAnsi="仿宋_GB2312" w:eastAsia="仿宋_GB2312" w:cs="仿宋_GB2312"/>
          <w:color w:val="000000"/>
          <w:sz w:val="36"/>
          <w:szCs w:val="36"/>
          <w:highlight w:val="none"/>
          <w:lang w:val="en-US" w:eastAsia="zh-CN"/>
        </w:rPr>
        <w:t>含联系方式</w:t>
      </w:r>
      <w:r>
        <w:rPr>
          <w:rFonts w:hint="eastAsia" w:ascii="仿宋_GB2312" w:hAnsi="仿宋_GB2312" w:eastAsia="仿宋_GB2312" w:cs="仿宋_GB2312"/>
          <w:color w:val="000000"/>
          <w:sz w:val="36"/>
          <w:szCs w:val="36"/>
          <w:highlight w:val="none"/>
        </w:rPr>
        <w:t>）和身份证复印件前往福建省肿瘤医院</w:t>
      </w:r>
      <w:r>
        <w:rPr>
          <w:rFonts w:hint="eastAsia" w:ascii="仿宋_GB2312" w:hAnsi="仿宋_GB2312" w:eastAsia="仿宋_GB2312" w:cs="仿宋_GB2312"/>
          <w:color w:val="000000"/>
          <w:sz w:val="36"/>
          <w:szCs w:val="36"/>
          <w:highlight w:val="none"/>
          <w:lang w:val="en-US" w:eastAsia="zh-CN"/>
        </w:rPr>
        <w:t>网络技术中心</w:t>
      </w:r>
      <w:r>
        <w:rPr>
          <w:rFonts w:hint="eastAsia" w:ascii="仿宋_GB2312" w:hAnsi="仿宋_GB2312" w:eastAsia="仿宋_GB2312" w:cs="仿宋_GB2312"/>
          <w:color w:val="000000"/>
          <w:sz w:val="36"/>
          <w:szCs w:val="36"/>
          <w:highlight w:val="none"/>
        </w:rPr>
        <w:t>报名。</w:t>
      </w:r>
    </w:p>
    <w:p>
      <w:pPr>
        <w:wordWrap/>
        <w:adjustRightInd w:val="0"/>
        <w:snapToGrid w:val="0"/>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项目联系人：</w:t>
      </w:r>
      <w:r>
        <w:rPr>
          <w:rFonts w:hint="eastAsia" w:ascii="仿宋_GB2312" w:hAnsi="仿宋_GB2312" w:eastAsia="仿宋_GB2312" w:cs="仿宋_GB2312"/>
          <w:color w:val="000000"/>
          <w:sz w:val="32"/>
          <w:szCs w:val="32"/>
          <w:highlight w:val="none"/>
          <w:lang w:val="en-US" w:eastAsia="zh-CN"/>
        </w:rPr>
        <w:t>郑工、金工</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 xml:space="preserve">  </w:t>
      </w:r>
    </w:p>
    <w:p>
      <w:pPr>
        <w:wordWrap/>
        <w:adjustRightInd w:val="0"/>
        <w:snapToGrid w:val="0"/>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联系电话： 0591-</w:t>
      </w:r>
      <w:r>
        <w:rPr>
          <w:rFonts w:hint="eastAsia" w:ascii="仿宋_GB2312" w:hAnsi="仿宋_GB2312" w:eastAsia="仿宋_GB2312" w:cs="仿宋_GB2312"/>
          <w:color w:val="000000"/>
          <w:sz w:val="32"/>
          <w:szCs w:val="32"/>
          <w:highlight w:val="none"/>
          <w:lang w:val="en-US" w:eastAsia="zh-CN"/>
        </w:rPr>
        <w:t>83660063-8822</w:t>
      </w:r>
    </w:p>
    <w:p>
      <w:pPr>
        <w:wordWrap/>
        <w:adjustRightInd w:val="0"/>
        <w:snapToGrid w:val="0"/>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bookmarkStart w:id="0" w:name="_GoBack"/>
      <w:bookmarkEnd w:id="0"/>
    </w:p>
    <w:p>
      <w:pPr>
        <w:numPr>
          <w:ilvl w:val="0"/>
          <w:numId w:val="4"/>
        </w:numPr>
        <w:wordWrap/>
        <w:adjustRightInd w:val="0"/>
        <w:snapToGrid w:val="0"/>
        <w:spacing w:before="0" w:after="0" w:line="590" w:lineRule="exact"/>
        <w:ind w:left="0" w:leftChars="0" w:right="0" w:firstLine="640" w:firstLineChars="200"/>
        <w:jc w:val="both"/>
        <w:textAlignment w:val="auto"/>
        <w:outlineLvl w:val="9"/>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 xml:space="preserve">监督电话 </w:t>
      </w:r>
    </w:p>
    <w:p>
      <w:pPr>
        <w:wordWrap/>
        <w:adjustRightInd w:val="0"/>
        <w:snapToGrid w:val="0"/>
        <w:spacing w:before="0" w:after="0" w:line="59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采购报名、采购调研等采购过程中有任何异议，可联系我院监督科室。电话：83660063-8407；83660063-8467</w:t>
      </w:r>
      <w:r>
        <w:rPr>
          <w:rFonts w:hint="eastAsia" w:ascii="仿宋_GB2312" w:hAnsi="仿宋_GB2312" w:eastAsia="仿宋_GB2312" w:cs="仿宋_GB2312"/>
          <w:color w:val="000000"/>
          <w:sz w:val="32"/>
          <w:szCs w:val="32"/>
          <w:highlight w:val="none"/>
          <w:lang w:eastAsia="zh-CN"/>
        </w:rPr>
        <w:t>。</w:t>
      </w:r>
    </w:p>
    <w:p>
      <w:pPr>
        <w:wordWrap/>
        <w:adjustRightInd w:val="0"/>
        <w:snapToGrid w:val="0"/>
        <w:spacing w:before="0" w:after="0" w:line="590" w:lineRule="exact"/>
        <w:ind w:left="0" w:leftChars="0" w:right="0" w:firstLine="48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w:t>
      </w:r>
    </w:p>
    <w:p>
      <w:pPr>
        <w:wordWrap/>
        <w:adjustRightInd w:val="0"/>
        <w:snapToGrid w:val="0"/>
        <w:spacing w:before="0" w:after="0" w:line="590" w:lineRule="exact"/>
        <w:ind w:left="0" w:leftChars="0" w:right="0" w:firstLine="48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附件（招标内容及要求）</w:t>
      </w:r>
    </w:p>
    <w:p>
      <w:pPr>
        <w:wordWrap/>
        <w:adjustRightInd w:val="0"/>
        <w:snapToGrid w:val="0"/>
        <w:spacing w:before="0" w:after="0" w:line="590" w:lineRule="exact"/>
        <w:ind w:left="0" w:leftChars="0" w:right="0" w:firstLine="48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备注：附件或招</w:t>
      </w:r>
      <w:r>
        <w:rPr>
          <w:rFonts w:hint="eastAsia" w:ascii="仿宋_GB2312" w:hAnsi="仿宋_GB2312" w:eastAsia="仿宋_GB2312" w:cs="仿宋_GB2312"/>
          <w:color w:val="auto"/>
          <w:sz w:val="32"/>
          <w:szCs w:val="32"/>
          <w:highlight w:val="none"/>
          <w:lang w:val="en-US" w:eastAsia="zh-CN"/>
        </w:rPr>
        <w:t>标内容及要求填写技术规格需求、评分标准验收标准、安装及调试、培训要求、质量保证、售后服务要求、技术资料要求、备品备件、交货期、付款方式及主要合同条款）。</w:t>
      </w:r>
    </w:p>
    <w:p>
      <w:pPr>
        <w:keepNext/>
        <w:widowControl/>
        <w:numPr>
          <w:numId w:val="0"/>
        </w:numPr>
        <w:shd w:val="clear" w:color="auto" w:fill="FFFFFF"/>
        <w:wordWrap/>
        <w:autoSpaceDE w:val="0"/>
        <w:spacing w:before="0" w:after="0" w:line="590" w:lineRule="exact"/>
        <w:ind w:left="0" w:leftChars="0" w:right="0"/>
        <w:jc w:val="both"/>
        <w:textAlignment w:val="auto"/>
        <w:outlineLvl w:val="9"/>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lang w:val="en-US" w:eastAsia="zh-CN"/>
        </w:rPr>
        <w:t>主要</w:t>
      </w:r>
      <w:r>
        <w:rPr>
          <w:rFonts w:hint="eastAsia" w:ascii="仿宋_GB2312" w:hAnsi="仿宋_GB2312" w:eastAsia="仿宋_GB2312" w:cs="仿宋_GB2312"/>
          <w:b w:val="0"/>
          <w:bCs/>
          <w:color w:val="000000"/>
          <w:kern w:val="0"/>
          <w:sz w:val="32"/>
          <w:szCs w:val="32"/>
          <w:shd w:val="clear" w:color="auto" w:fill="FFFFFF"/>
        </w:rPr>
        <w:t>技术功能及服务要求</w:t>
      </w:r>
    </w:p>
    <w:p>
      <w:pPr>
        <w:wordWrap/>
        <w:adjustRightInd/>
        <w:snapToGrid/>
        <w:spacing w:before="0" w:after="0" w:line="590" w:lineRule="exact"/>
        <w:ind w:left="0" w:leftChars="0" w:right="0" w:firstLine="56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为提升医护工作人员工作效率、患者看病就医满意度，我院实施短信推送服务，主要推送相关预约短信（检查预约、床位预约、日间预约等）、检查报告、出院带药、危急值提醒、患者验证码等短信。不少于600万条短信数量（一年）。</w:t>
      </w:r>
    </w:p>
    <w:p>
      <w:pPr>
        <w:pStyle w:val="1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48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（一）技术要求</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短信平台须采用本地化部署，通过内网方式实现对接。提供内网中短信提交及与各个业务系统短信接口对接服务；</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本地化部署的短信平台须综合提供短信接口、WEB发送及管理平台、短信发送网关、异常告警监控功能，提供web页面、webservice、db等接口调用等短信发送方式；</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WEB平台应具有短信发送及查询、通讯录管理、短信定时发送、报表统计、上行短信查询、发送失败短信查询、权限管理、敏感词过滤、黑名单等功能。</w:t>
      </w:r>
      <w:r>
        <w:rPr>
          <w:rFonts w:hint="eastAsia" w:ascii="仿宋_GB2312" w:hAnsi="仿宋_GB2312" w:eastAsia="仿宋_GB2312" w:cs="仿宋_GB2312"/>
          <w:sz w:val="30"/>
          <w:szCs w:val="30"/>
          <w:lang w:eastAsia="zh-CN"/>
        </w:rPr>
        <w:t>平台通信录管理：可进行黑名单管理，重号去重，权限管理，计费管理及非法过滤。管理员账号可设置和管理个性化短信内容和收件人通讯录，手动进行短信发送</w:t>
      </w:r>
      <w:r>
        <w:rPr>
          <w:rFonts w:hint="eastAsia" w:ascii="仿宋_GB2312" w:hAnsi="仿宋_GB2312" w:eastAsia="仿宋_GB2312" w:cs="仿宋_GB2312"/>
          <w:i w:val="0"/>
          <w:caps w:val="0"/>
          <w:color w:val="333333"/>
          <w:spacing w:val="0"/>
          <w:sz w:val="30"/>
          <w:szCs w:val="30"/>
        </w:rPr>
        <w:t>；</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支持多种接口标准，包括CMPP、SGIP、SMGP，提供按需定制的HTTP以及HTTPS接口协议；</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能提供消费明细以及对账清单。对账结算数量依据采购人收到回写成功数量和平台统计发送量，两者应保持一致，当出现不一致情况时，以两者孰低为准；</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报表统计：自动生成短信日报、周报、月报。须支持按子帐号，按部门机构进行生成；</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平台可开设不同权限的子账户，且单独计费；</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上行短信：上行短信需与下行短信有正确的对应关系，可在WEB页面查询对应关系； </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在排除运营商故障、客户停机、黑名单、工信部规定的敏感字眼等因素以外，短信成功率需达到99.9</w:t>
      </w:r>
      <w:r>
        <w:rPr>
          <w:rFonts w:hint="eastAsia" w:ascii="仿宋_GB2312" w:hAnsi="仿宋_GB2312" w:eastAsia="仿宋_GB2312" w:cs="仿宋_GB2312"/>
          <w:i w:val="0"/>
          <w:caps w:val="0"/>
          <w:color w:val="333333"/>
          <w:spacing w:val="0"/>
          <w:sz w:val="30"/>
          <w:szCs w:val="30"/>
          <w:lang w:val="en-US" w:eastAsia="zh-CN"/>
        </w:rPr>
        <w:t>5</w:t>
      </w:r>
      <w:r>
        <w:rPr>
          <w:rFonts w:hint="eastAsia" w:ascii="仿宋_GB2312" w:hAnsi="仿宋_GB2312" w:eastAsia="仿宋_GB2312" w:cs="仿宋_GB2312"/>
          <w:i w:val="0"/>
          <w:caps w:val="0"/>
          <w:color w:val="333333"/>
          <w:spacing w:val="0"/>
          <w:sz w:val="30"/>
          <w:szCs w:val="30"/>
        </w:rPr>
        <w:t>%以上； </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短信网关提交短信后，排除运营商故障的情况下，短信应该30秒时间内送达； </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供应商提供短信网关中断告警机制，即短信网关完全宕机（发不出短信）时，有短信（从其他渠道发送）、邮件或者其他形式的通知发送至双方运维人员； </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搭建院内短信平台且可与运营商短信平台无缝对接；</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i w:val="0"/>
          <w:caps w:val="0"/>
          <w:color w:val="333333"/>
          <w:spacing w:val="0"/>
          <w:sz w:val="30"/>
          <w:szCs w:val="30"/>
        </w:rPr>
        <w:t>短信头部我院企业签名部分支持自定义，并可依我院要求随时进行修改；</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.实时状态报告返回：支持状态返回报告，实时接收状态报告，可按短信发送失败返回状态进行自动重发或作废</w:t>
      </w:r>
      <w:r>
        <w:rPr>
          <w:rFonts w:hint="eastAsia" w:ascii="仿宋_GB2312" w:hAnsi="仿宋_GB2312" w:eastAsia="仿宋_GB2312" w:cs="仿宋_GB2312"/>
          <w:i w:val="0"/>
          <w:caps w:val="0"/>
          <w:color w:val="333333"/>
          <w:spacing w:val="0"/>
          <w:sz w:val="30"/>
          <w:szCs w:val="30"/>
        </w:rPr>
        <w:t>；</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支持长短信：平台支持不少于1000字的长短信，且在手机端作为一条完整短信显示。平台处理速度：千万级处理能力</w:t>
      </w:r>
      <w:r>
        <w:rPr>
          <w:rFonts w:hint="eastAsia" w:ascii="仿宋_GB2312" w:hAnsi="仿宋_GB2312" w:eastAsia="仿宋_GB2312" w:cs="仿宋_GB2312"/>
          <w:i w:val="0"/>
          <w:caps w:val="0"/>
          <w:color w:val="333333"/>
          <w:spacing w:val="0"/>
          <w:sz w:val="30"/>
          <w:szCs w:val="30"/>
        </w:rPr>
        <w:t>；</w:t>
      </w:r>
      <w:r>
        <w:rPr>
          <w:rFonts w:hint="eastAsia" w:ascii="仿宋_GB2312" w:hAnsi="仿宋_GB2312" w:eastAsia="仿宋_GB2312" w:cs="仿宋_GB2312"/>
          <w:sz w:val="30"/>
          <w:szCs w:val="30"/>
          <w:lang w:eastAsia="zh-CN"/>
        </w:rPr>
        <w:t xml:space="preserve"> </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智能优先级：平台通过汉字自动识别分字技术，通过模式配备使得单条类型短信先发送，批量类型短信后发送，从而达到智能处理的目的；</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通道发送速度：支持在不同移动运营商多个地区多条接入；</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智能路由：可按照不同的账号、签名、模板、地域等做短信智能路由选择发送通道合理配比发送比例；</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信息处理机制：信息缓存机制，确保高峰期大规模信息提交不丢失；支持优先级发送机制；</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多通道发送：支持多个通道同时作业模式，包括中国移动、中国联通、中国电信三大运营商的多条优质通道，并增加负载均衡机制，大大提高了短信效率；</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通道监控与切换：确保在某地运营商某个网关出现问题时平台能根据事先约定的策略自动或手动切换到另外的备用通道（分钟级），确保发送及时性，通道安全性。</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发送效率：5000条/秒以上；</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业务高峰期短信通道发送效率：4000条/秒以上；</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短信到达时间：＜3秒/条；</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日发送量设计：5亿条；平台接口处理速度：＞80000条/秒；</w:t>
      </w:r>
    </w:p>
    <w:p>
      <w:pPr>
        <w:pStyle w:val="14"/>
        <w:widowControl/>
        <w:numPr>
          <w:ilvl w:val="0"/>
          <w:numId w:val="5"/>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平台支持2500个用户同时使用。</w:t>
      </w:r>
    </w:p>
    <w:p>
      <w:pPr>
        <w:pStyle w:val="1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48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（二）服务要求</w:t>
      </w:r>
    </w:p>
    <w:p>
      <w:pPr>
        <w:pStyle w:val="1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48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1、能实现与现有相关业务系统（门诊预约平台、院内信息系统、掌上医院平台、微信认证通道）的对接；投标人所报价格应包含系统接口费用，采购人不另行支付费用；</w:t>
      </w:r>
    </w:p>
    <w:p>
      <w:pPr>
        <w:pStyle w:val="1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48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2、提供7*24小时技术支持，及时响应相关问题。</w:t>
      </w:r>
    </w:p>
    <w:p>
      <w:pPr>
        <w:pStyle w:val="1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480"/>
        <w:jc w:val="both"/>
        <w:textAlignment w:val="auto"/>
        <w:outlineLvl w:val="9"/>
        <w:rPr>
          <w:rFonts w:hint="eastAsia" w:ascii="仿宋_GB2312" w:hAnsi="仿宋_GB2312" w:eastAsia="仿宋_GB2312" w:cs="仿宋_GB2312"/>
          <w:i w:val="0"/>
          <w:caps w:val="0"/>
          <w:color w:val="333333"/>
          <w:spacing w:val="0"/>
          <w:sz w:val="30"/>
          <w:szCs w:val="30"/>
        </w:rPr>
      </w:pPr>
    </w:p>
    <w:p>
      <w:pPr>
        <w:pStyle w:val="5"/>
        <w:adjustRightInd w:val="0"/>
        <w:snapToGrid w:val="0"/>
        <w:spacing w:line="590" w:lineRule="exact"/>
        <w:ind w:firstLine="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pPr>
        <w:pStyle w:val="5"/>
        <w:adjustRightInd w:val="0"/>
        <w:snapToGrid w:val="0"/>
        <w:spacing w:line="590" w:lineRule="exact"/>
        <w:ind w:firstLine="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一、投标书</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致：福建省肿瘤医院</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hAnsi="仿宋_GB2312" w:eastAsia="仿宋_GB2312" w:cs="仿宋_GB2312"/>
          <w:b/>
          <w:sz w:val="32"/>
          <w:szCs w:val="32"/>
          <w:highlight w:val="none"/>
          <w:u w:val="single"/>
        </w:rPr>
        <w:t xml:space="preserve">：      </w:t>
      </w:r>
      <w:r>
        <w:rPr>
          <w:rFonts w:hint="eastAsia" w:ascii="仿宋_GB2312" w:hAnsi="仿宋_GB2312" w:eastAsia="仿宋_GB2312" w:cs="仿宋_GB2312"/>
          <w:sz w:val="32"/>
          <w:szCs w:val="32"/>
          <w:highlight w:val="none"/>
          <w:u w:val="single"/>
        </w:rPr>
        <w:t xml:space="preserve">  （小写：           ）</w:t>
      </w:r>
      <w:r>
        <w:rPr>
          <w:rFonts w:hint="eastAsia" w:ascii="仿宋_GB2312" w:hAnsi="仿宋_GB2312" w:eastAsia="仿宋_GB2312" w:cs="仿宋_GB2312"/>
          <w:sz w:val="32"/>
          <w:szCs w:val="32"/>
          <w:highlight w:val="none"/>
        </w:rPr>
        <w:t>的投标报价并按上述条款、标准要求承包上述项目，并承担任何质量缺陷保修责任。</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2、我方已详细审核全部招标文件及有关附件。</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3、一旦我方中标，我方保证质量达到</w:t>
      </w:r>
      <w:r>
        <w:rPr>
          <w:rFonts w:hint="eastAsia" w:ascii="仿宋_GB2312" w:hAnsi="仿宋_GB2312" w:eastAsia="仿宋_GB2312" w:cs="仿宋_GB2312"/>
          <w:b/>
          <w:sz w:val="32"/>
          <w:szCs w:val="32"/>
          <w:highlight w:val="none"/>
          <w:u w:val="single"/>
        </w:rPr>
        <w:t>投标须知、投标文件等规定</w:t>
      </w:r>
      <w:r>
        <w:rPr>
          <w:rFonts w:hint="eastAsia" w:ascii="仿宋_GB2312" w:hAnsi="仿宋_GB2312" w:eastAsia="仿宋_GB2312" w:cs="仿宋_GB2312"/>
          <w:sz w:val="32"/>
          <w:szCs w:val="32"/>
          <w:highlight w:val="none"/>
        </w:rPr>
        <w:t>标准。</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4、我方同意所提交的投标文件在招标文件的投标须知中规定的投标有效期内有效，在此期间内如果中标，我方将受此约束。</w:t>
      </w:r>
    </w:p>
    <w:p>
      <w:pPr>
        <w:adjustRightInd w:val="0"/>
        <w:snapToGrid w:val="0"/>
        <w:spacing w:line="590" w:lineRule="exact"/>
        <w:ind w:firstLine="42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5、除非另外达成协议并生效，你方的中标通知书和本投标文件将成为约束双方的合同文件的组成部分。</w:t>
      </w:r>
    </w:p>
    <w:p>
      <w:pPr>
        <w:adjustRightInd w:val="0"/>
        <w:snapToGrid w:val="0"/>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附件：报价清单</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单位地址：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法定代表人（签字或盖章）：</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邮政编码：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电话：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传真：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开户银行名称：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开户银行帐号： </w:t>
      </w:r>
    </w:p>
    <w:p>
      <w:pPr>
        <w:adjustRightInd w:val="0"/>
        <w:snapToGrid w:val="0"/>
        <w:spacing w:line="59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开户银行地址：</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开户银行电话： </w:t>
      </w:r>
    </w:p>
    <w:p>
      <w:pPr>
        <w:adjustRightInd w:val="0"/>
        <w:snapToGrid w:val="0"/>
        <w:spacing w:line="590" w:lineRule="exact"/>
        <w:ind w:firstLine="600"/>
        <w:rPr>
          <w:rFonts w:hint="eastAsia" w:ascii="仿宋_GB2312" w:hAnsi="仿宋_GB2312" w:eastAsia="仿宋_GB2312" w:cs="仿宋_GB2312"/>
          <w:sz w:val="32"/>
          <w:szCs w:val="32"/>
          <w:highlight w:val="none"/>
        </w:rPr>
      </w:pPr>
    </w:p>
    <w:p>
      <w:pPr>
        <w:adjustRightInd w:val="0"/>
        <w:snapToGrid w:val="0"/>
        <w:spacing w:line="590" w:lineRule="exact"/>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附件：投标报价清单</w:t>
      </w:r>
    </w:p>
    <w:p>
      <w:pPr>
        <w:adjustRightInd w:val="0"/>
        <w:snapToGrid w:val="0"/>
        <w:spacing w:line="590" w:lineRule="exact"/>
        <w:rPr>
          <w:rFonts w:hint="eastAsia" w:ascii="仿宋_GB2312" w:hAnsi="仿宋_GB2312" w:eastAsia="仿宋_GB2312" w:cs="仿宋_GB2312"/>
          <w:sz w:val="32"/>
          <w:szCs w:val="32"/>
          <w:highlight w:val="none"/>
        </w:rPr>
      </w:pPr>
    </w:p>
    <w:tbl>
      <w:tblPr>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3"/>
              <w:shd w:val="clear" w:color="auto" w:fill="FFFFFF"/>
              <w:adjustRightInd w:val="0"/>
              <w:snapToGrid w:val="0"/>
              <w:spacing w:line="590" w:lineRule="exact"/>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3"/>
              <w:shd w:val="clear" w:color="auto" w:fill="FFFFFF"/>
              <w:adjustRightInd w:val="0"/>
              <w:snapToGrid w:val="0"/>
              <w:spacing w:line="590" w:lineRule="exact"/>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r>
    </w:tbl>
    <w:p>
      <w:pPr>
        <w:adjustRightInd w:val="0"/>
        <w:snapToGrid w:val="0"/>
        <w:spacing w:line="590" w:lineRule="exact"/>
        <w:jc w:val="center"/>
        <w:rPr>
          <w:rFonts w:hint="eastAsia" w:ascii="仿宋_GB2312" w:hAnsi="仿宋_GB2312" w:eastAsia="仿宋_GB2312" w:cs="仿宋_GB2312"/>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二、投标委托代表人资格证明书</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单位名称：</w:t>
      </w:r>
    </w:p>
    <w:p>
      <w:pPr>
        <w:adjustRightInd w:val="0"/>
        <w:snapToGrid w:val="0"/>
        <w:spacing w:line="59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地址：</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姓名：    性别：年龄：  职务：</w:t>
      </w:r>
      <w:r>
        <w:rPr>
          <w:rFonts w:hint="eastAsia" w:ascii="仿宋_GB2312" w:hAnsi="仿宋_GB2312" w:eastAsia="仿宋_GB2312" w:cs="仿宋_GB2312"/>
          <w:sz w:val="32"/>
          <w:szCs w:val="32"/>
          <w:highlight w:val="none"/>
          <w:lang w:val="en-US" w:eastAsia="zh-CN"/>
        </w:rPr>
        <w:t>联系方式：</w:t>
      </w:r>
      <w:r>
        <w:rPr>
          <w:rFonts w:hint="eastAsia" w:ascii="仿宋_GB2312" w:hAnsi="仿宋_GB2312" w:eastAsia="仿宋_GB2312" w:cs="仿宋_GB2312"/>
          <w:sz w:val="32"/>
          <w:szCs w:val="32"/>
          <w:highlight w:val="none"/>
        </w:rPr>
        <w:t xml:space="preserve">   系委托代表人。为施工、竣工和保修项目，签署上述项目的投标文件、进行合同谈判、签署合同和处理与之有关的一切事务。</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ind w:firstLine="6240" w:firstLineChars="19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pPr>
        <w:adjustRightInd w:val="0"/>
        <w:snapToGrid w:val="0"/>
        <w:spacing w:line="590" w:lineRule="exact"/>
        <w:ind w:firstLine="6560" w:firstLineChars="20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w:t>
      </w: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三、投标承诺书</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我司承诺对项目的院内公开招标最终确定的综合评定最优结果表示认可，并承诺不会对福建省肿瘤医院在本项目招标过程中的工作模式以及终止本项目招标的可能提出疑议。</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我司承诺福建省肿瘤医院在授予我司合同时有权利增加补充相关内容。</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投标人名称（全称并加公章）：</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投标人代表签字：</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日期：     年    月   日</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四、投标方案</w:t>
      </w:r>
    </w:p>
    <w:p>
      <w:pPr>
        <w:adjustRightInd w:val="0"/>
        <w:snapToGrid w:val="0"/>
        <w:spacing w:line="590" w:lineRule="exact"/>
        <w:ind w:firstLine="640" w:firstLineChars="200"/>
        <w:rPr>
          <w:rFonts w:hint="eastAsia" w:ascii="仿宋_GB2312" w:hAnsi="仿宋_GB2312" w:eastAsia="仿宋_GB2312" w:cs="仿宋_GB2312"/>
          <w:sz w:val="32"/>
          <w:szCs w:val="32"/>
          <w:highlight w:val="none"/>
        </w:rPr>
      </w:pPr>
    </w:p>
    <w:p>
      <w:pPr>
        <w:tabs>
          <w:tab w:val="left" w:pos="1600"/>
        </w:tabs>
        <w:adjustRightInd w:val="0"/>
        <w:snapToGrid w:val="0"/>
        <w:spacing w:line="590" w:lineRule="exact"/>
        <w:ind w:left="330" w:firstLine="24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五、投标人提交的其它材料</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p>
    <w:sectPr>
      <w:pgSz w:w="11906" w:h="16838"/>
      <w:pgMar w:top="1814" w:right="1499"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5063653">
    <w:nsid w:val="63D77165"/>
    <w:multiLevelType w:val="singleLevel"/>
    <w:tmpl w:val="63D77165"/>
    <w:lvl w:ilvl="0" w:tentative="1">
      <w:start w:val="2"/>
      <w:numFmt w:val="decimal"/>
      <w:suff w:val="nothing"/>
      <w:lvlText w:val="%1、"/>
      <w:lvlJc w:val="left"/>
    </w:lvl>
  </w:abstractNum>
  <w:abstractNum w:abstractNumId="3996564523">
    <w:nsid w:val="EE36BC2B"/>
    <w:multiLevelType w:val="singleLevel"/>
    <w:tmpl w:val="EE36BC2B"/>
    <w:lvl w:ilvl="0" w:tentative="1">
      <w:start w:val="7"/>
      <w:numFmt w:val="chineseCounting"/>
      <w:suff w:val="nothing"/>
      <w:lvlText w:val="%1、"/>
      <w:lvlJc w:val="left"/>
      <w:rPr>
        <w:rFonts w:hint="eastAsia"/>
      </w:rPr>
    </w:lvl>
  </w:abstractNum>
  <w:abstractNum w:abstractNumId="1686896950">
    <w:nsid w:val="648C0136"/>
    <w:multiLevelType w:val="singleLevel"/>
    <w:tmpl w:val="648C0136"/>
    <w:lvl w:ilvl="0" w:tentative="1">
      <w:start w:val="11"/>
      <w:numFmt w:val="chineseCounting"/>
      <w:suff w:val="nothing"/>
      <w:lvlText w:val="%1、"/>
      <w:lvlJc w:val="left"/>
    </w:lvl>
  </w:abstractNum>
  <w:abstractNum w:abstractNumId="2215036519">
    <w:nsid w:val="8406C667"/>
    <w:multiLevelType w:val="singleLevel"/>
    <w:tmpl w:val="8406C667"/>
    <w:lvl w:ilvl="0" w:tentative="1">
      <w:start w:val="2"/>
      <w:numFmt w:val="chineseCounting"/>
      <w:suff w:val="nothing"/>
      <w:lvlText w:val="%1、"/>
      <w:lvlJc w:val="left"/>
      <w:rPr>
        <w:rFonts w:hint="eastAsia"/>
      </w:rPr>
    </w:lvl>
  </w:abstractNum>
  <w:abstractNum w:abstractNumId="1740127501">
    <w:nsid w:val="67B83D0D"/>
    <w:multiLevelType w:val="singleLevel"/>
    <w:tmpl w:val="67B83D0D"/>
    <w:lvl w:ilvl="0" w:tentative="1">
      <w:start w:val="1"/>
      <w:numFmt w:val="decimal"/>
      <w:suff w:val="nothing"/>
      <w:lvlText w:val="%1．"/>
      <w:lvlJc w:val="left"/>
      <w:pPr>
        <w:ind w:left="0" w:leftChars="0" w:firstLine="400" w:firstLineChars="0"/>
      </w:pPr>
      <w:rPr>
        <w:rFonts w:hint="default"/>
      </w:rPr>
    </w:lvl>
  </w:abstractNum>
  <w:num w:numId="1">
    <w:abstractNumId w:val="2215036519"/>
  </w:num>
  <w:num w:numId="2">
    <w:abstractNumId w:val="3996564523"/>
  </w:num>
  <w:num w:numId="3">
    <w:abstractNumId w:val="1675063653"/>
  </w:num>
  <w:num w:numId="4">
    <w:abstractNumId w:val="1686896950"/>
  </w:num>
  <w:num w:numId="5">
    <w:abstractNumId w:val="17401275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WYwOWNhMWIwMTM5Y2VhMTQwZDE5YzA3MTI0ODg5N2E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Autospacing="0" w:after="33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Autospacing="0" w:after="260" w:afterAutospacing="0" w:line="413" w:lineRule="auto"/>
      <w:outlineLvl w:val="1"/>
    </w:pPr>
    <w:rPr>
      <w:rFonts w:ascii="Arial" w:hAnsi="Arial" w:eastAsia="黑体"/>
      <w:b/>
      <w:sz w:val="32"/>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15">
    <w:name w:val="Default Paragraph Font"/>
    <w:semiHidden/>
    <w:unhideWhenUsed/>
    <w:qFormat/>
    <w:uiPriority w:val="1"/>
  </w:style>
  <w:style w:type="paragraph" w:styleId="5">
    <w:name w:val="Normal Indent"/>
    <w:basedOn w:val="1"/>
    <w:link w:val="25"/>
    <w:qFormat/>
    <w:uiPriority w:val="0"/>
    <w:pPr>
      <w:widowControl/>
      <w:ind w:firstLine="420"/>
      <w:jc w:val="left"/>
    </w:pPr>
    <w:rPr>
      <w:kern w:val="0"/>
      <w:sz w:val="20"/>
      <w:szCs w:val="20"/>
    </w:rPr>
  </w:style>
  <w:style w:type="paragraph" w:styleId="6">
    <w:name w:val="Body Text"/>
    <w:basedOn w:val="1"/>
    <w:next w:val="7"/>
    <w:semiHidden/>
    <w:unhideWhenUsed/>
    <w:uiPriority w:val="99"/>
    <w:rPr>
      <w:rFonts w:ascii="仿宋_GB2312" w:eastAsia="仿宋_GB2312"/>
      <w:sz w:val="32"/>
    </w:rPr>
  </w:style>
  <w:style w:type="paragraph" w:customStyle="1" w:styleId="7">
    <w:name w:val="Quote"/>
    <w:basedOn w:val="1"/>
    <w:next w:val="1"/>
    <w:qFormat/>
    <w:uiPriority w:val="29"/>
    <w:pPr>
      <w:spacing w:beforeLines="50" w:afterLines="50" w:line="360" w:lineRule="auto"/>
    </w:pPr>
    <w:rPr>
      <w:i/>
      <w:iCs/>
      <w:color w:val="000000"/>
      <w:lang w:val="zh-CN"/>
    </w:rPr>
  </w:style>
  <w:style w:type="paragraph" w:styleId="8">
    <w:name w:val="Plain Text"/>
    <w:basedOn w:val="1"/>
    <w:link w:val="26"/>
    <w:unhideWhenUsed/>
    <w:qFormat/>
    <w:uiPriority w:val="0"/>
    <w:rPr>
      <w:rFonts w:ascii="宋体" w:hAnsi="Courier New" w:eastAsia="微软雅黑"/>
      <w:kern w:val="0"/>
      <w:sz w:val="22"/>
      <w:szCs w:val="20"/>
    </w:rPr>
  </w:style>
  <w:style w:type="paragraph" w:styleId="9">
    <w:name w:val="Balloon Text"/>
    <w:basedOn w:val="1"/>
    <w:link w:val="29"/>
    <w:semiHidden/>
    <w:unhideWhenUsed/>
    <w:qFormat/>
    <w:uiPriority w:val="99"/>
    <w:rPr>
      <w:sz w:val="18"/>
      <w:szCs w:val="18"/>
    </w:rPr>
  </w:style>
  <w:style w:type="paragraph" w:styleId="10">
    <w:name w:val="footer"/>
    <w:basedOn w:val="1"/>
    <w:link w:val="23"/>
    <w:semiHidden/>
    <w:unhideWhenUsed/>
    <w:uiPriority w:val="99"/>
    <w:pPr>
      <w:tabs>
        <w:tab w:val="center" w:pos="4153"/>
        <w:tab w:val="right" w:pos="8306"/>
      </w:tabs>
      <w:snapToGrid w:val="0"/>
      <w:jc w:val="left"/>
    </w:pPr>
    <w:rPr>
      <w:sz w:val="18"/>
      <w:szCs w:val="18"/>
    </w:rPr>
  </w:style>
  <w:style w:type="paragraph" w:styleId="11">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Message Header"/>
    <w:basedOn w:val="1"/>
    <w:link w:val="24"/>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13">
    <w:name w:val="HTML Preformatted"/>
    <w:basedOn w:val="1"/>
    <w:link w:val="2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4">
    <w:name w:val="Normal (Web)"/>
    <w:basedOn w:val="1"/>
    <w:qFormat/>
    <w:uiPriority w:val="0"/>
    <w:pPr>
      <w:spacing w:before="100" w:beforeAutospacing="1" w:after="100" w:afterAutospacing="1"/>
      <w:jc w:val="left"/>
    </w:pPr>
    <w:rPr>
      <w:kern w:val="0"/>
      <w:sz w:val="24"/>
    </w:rPr>
  </w:style>
  <w:style w:type="character" w:styleId="16">
    <w:name w:val="Strong"/>
    <w:basedOn w:val="15"/>
    <w:qFormat/>
    <w:uiPriority w:val="22"/>
    <w:rPr>
      <w:b/>
    </w:rPr>
  </w:style>
  <w:style w:type="character" w:styleId="17">
    <w:name w:val="Hyperlink"/>
    <w:qFormat/>
    <w:uiPriority w:val="0"/>
    <w:rPr>
      <w:color w:val="0000FF"/>
      <w:u w:val="single"/>
    </w:rPr>
  </w:style>
  <w:style w:type="paragraph" w:customStyle="1" w:styleId="18">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2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null3"/>
    <w:hidden/>
    <w:uiPriority w:val="0"/>
    <w:rPr>
      <w:rFonts w:hint="eastAsia"/>
      <w:lang w:val="en-US"/>
    </w:rPr>
  </w:style>
  <w:style w:type="character" w:customStyle="1" w:styleId="22">
    <w:name w:val="页眉 Char"/>
    <w:basedOn w:val="15"/>
    <w:link w:val="11"/>
    <w:semiHidden/>
    <w:qFormat/>
    <w:uiPriority w:val="99"/>
    <w:rPr>
      <w:sz w:val="18"/>
      <w:szCs w:val="18"/>
    </w:rPr>
  </w:style>
  <w:style w:type="character" w:customStyle="1" w:styleId="23">
    <w:name w:val="页脚 Char"/>
    <w:basedOn w:val="15"/>
    <w:link w:val="10"/>
    <w:semiHidden/>
    <w:qFormat/>
    <w:uiPriority w:val="99"/>
    <w:rPr>
      <w:sz w:val="18"/>
      <w:szCs w:val="18"/>
    </w:rPr>
  </w:style>
  <w:style w:type="character" w:customStyle="1" w:styleId="24">
    <w:name w:val="信息标题 Char"/>
    <w:basedOn w:val="15"/>
    <w:link w:val="12"/>
    <w:qFormat/>
    <w:uiPriority w:val="99"/>
    <w:rPr>
      <w:rFonts w:ascii="Cambria" w:hAnsi="Cambria" w:eastAsia="宋体" w:cs="Times New Roman"/>
      <w:kern w:val="0"/>
      <w:sz w:val="24"/>
      <w:szCs w:val="24"/>
      <w:shd w:val="pct20" w:color="auto" w:fill="auto"/>
    </w:rPr>
  </w:style>
  <w:style w:type="character" w:customStyle="1" w:styleId="25">
    <w:name w:val="正文缩进 Char"/>
    <w:link w:val="5"/>
    <w:qFormat/>
    <w:uiPriority w:val="0"/>
    <w:rPr>
      <w:rFonts w:ascii="Times New Roman" w:hAnsi="Times New Roman" w:eastAsia="宋体" w:cs="Times New Roman"/>
      <w:kern w:val="0"/>
      <w:sz w:val="20"/>
      <w:szCs w:val="20"/>
    </w:rPr>
  </w:style>
  <w:style w:type="character" w:customStyle="1" w:styleId="26">
    <w:name w:val="纯文本 Char"/>
    <w:basedOn w:val="15"/>
    <w:link w:val="8"/>
    <w:qFormat/>
    <w:uiPriority w:val="0"/>
    <w:rPr>
      <w:rFonts w:ascii="宋体" w:hAnsi="Courier New" w:eastAsia="微软雅黑" w:cs="Times New Roman"/>
      <w:kern w:val="0"/>
      <w:sz w:val="22"/>
      <w:szCs w:val="20"/>
    </w:rPr>
  </w:style>
  <w:style w:type="character" w:customStyle="1" w:styleId="27">
    <w:name w:val="HTML 预设格式 Char"/>
    <w:basedOn w:val="15"/>
    <w:link w:val="13"/>
    <w:qFormat/>
    <w:uiPriority w:val="0"/>
    <w:rPr>
      <w:rFonts w:ascii="宋体" w:hAnsi="宋体" w:eastAsia="宋体" w:cs="Times New Roman"/>
      <w:kern w:val="0"/>
      <w:sz w:val="24"/>
      <w:szCs w:val="24"/>
    </w:rPr>
  </w:style>
  <w:style w:type="character" w:customStyle="1" w:styleId="28">
    <w:name w:val="font01"/>
    <w:basedOn w:val="15"/>
    <w:qFormat/>
    <w:uiPriority w:val="0"/>
    <w:rPr>
      <w:rFonts w:hint="eastAsia" w:ascii="宋体" w:hAnsi="宋体" w:eastAsia="宋体" w:cs="宋体"/>
      <w:color w:val="000000"/>
      <w:sz w:val="20"/>
      <w:szCs w:val="20"/>
      <w:u w:val="none"/>
    </w:rPr>
  </w:style>
  <w:style w:type="character" w:customStyle="1" w:styleId="29">
    <w:name w:val="批注框文本 Char"/>
    <w:basedOn w:val="15"/>
    <w:link w:val="9"/>
    <w:semiHidden/>
    <w:qFormat/>
    <w:uiPriority w:val="99"/>
    <w:rPr>
      <w:rFonts w:ascii="Times New Roman" w:hAnsi="Times New Roman" w:eastAsia="宋体" w:cs="Times New Roman"/>
      <w:sz w:val="18"/>
      <w:szCs w:val="18"/>
    </w:rPr>
  </w:style>
  <w:style w:type="character" w:customStyle="1" w:styleId="30">
    <w:name w:val="font3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11</Pages>
  <Words>4935</Words>
  <Characters>5193</Characters>
  <Lines>38</Lines>
  <Paragraphs>10</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2023-05-12T08:18:00Z</dcterms:created>
  <dc:creator>HP Inc.</dc:creator>
  <cp:lastModifiedBy>Admin</cp:lastModifiedBy>
  <cp:lastPrinted>2025-02-21T07:56:00Z</cp:lastPrinted>
  <dcterms:modified xsi:type="dcterms:W3CDTF">2025-02-25T00:38:13Z</dcterms:modified>
  <dc:title>福建省肿瘤医院         采购项目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05CD298BF67B4BE680D764A4D23E5A92_13</vt:lpwstr>
  </property>
  <property fmtid="{D5CDD505-2E9C-101B-9397-08002B2CF9AE}" pid="4" name="KSOTemplateDocerSaveRecord">
    <vt:lpwstr>eyJoZGlkIjoiOTk4MzJkNzAzZWJkOGI2YTg4NDAyZjBiNWE2NzdiNzIiLCJ1c2VySWQiOiI0NDYxNjIzNDgifQ==</vt:lpwstr>
  </property>
</Properties>
</file>