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jc w:val="center"/>
        <w:rPr>
          <w:rFonts w:hint="eastAsia" w:ascii="仿宋_GB2312" w:hAnsi="仿宋_GB2312" w:eastAsia="方正小标宋简体" w:cs="仿宋_GB2312"/>
          <w:b w:val="0"/>
          <w:kern w:val="2"/>
          <w:sz w:val="32"/>
          <w:szCs w:val="32"/>
        </w:rPr>
      </w:pPr>
      <w:bookmarkStart w:id="3" w:name="_GoBack"/>
      <w:r>
        <w:rPr>
          <w:rFonts w:hint="eastAsia" w:ascii="方正小标宋简体" w:hAnsi="方正小标宋简体" w:eastAsia="方正小标宋简体" w:cs="方正小标宋简体"/>
          <w:b w:val="0"/>
          <w:kern w:val="2"/>
          <w:szCs w:val="44"/>
        </w:rPr>
        <w:t>福建省肿瘤医院</w:t>
      </w:r>
      <w:r>
        <w:rPr>
          <w:rFonts w:hint="eastAsia" w:ascii="方正小标宋简体" w:hAnsi="方正小标宋简体" w:eastAsia="方正小标宋简体" w:cs="方正小标宋简体"/>
          <w:b w:val="0"/>
          <w:kern w:val="2"/>
          <w:szCs w:val="44"/>
          <w:lang w:val="en-US" w:eastAsia="zh-CN"/>
        </w:rPr>
        <w:t>需求</w:t>
      </w:r>
      <w:r>
        <w:rPr>
          <w:rFonts w:hint="eastAsia" w:ascii="方正小标宋简体" w:hAnsi="方正小标宋简体" w:eastAsia="方正小标宋简体" w:cs="方正小标宋简体"/>
          <w:b w:val="0"/>
          <w:kern w:val="2"/>
          <w:szCs w:val="44"/>
        </w:rPr>
        <w:t>调研公告</w:t>
      </w:r>
    </w:p>
    <w:p>
      <w:pPr>
        <w:widowControl/>
        <w:shd w:val="clear" w:color="auto" w:fill="FFFFFF"/>
        <w:adjustRightInd w:val="0"/>
        <w:snapToGrid w:val="0"/>
        <w:spacing w:beforeLines="50" w:line="59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9"/>
              <w:widowControl/>
              <w:spacing w:line="36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项目名称：DRG诊疗质量和费用合理控费平台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lang w:val="en-US" w:eastAsia="zh-CN"/>
              </w:rPr>
              <w:t>2</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13</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20</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pPr>
              <w:widowControl/>
              <w:spacing w:line="315" w:lineRule="atLeast"/>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lang w:val="en-US" w:eastAsia="zh-CN"/>
              </w:rPr>
              <w:t>2</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25</w:t>
            </w:r>
            <w:r>
              <w:rPr>
                <w:rFonts w:hint="eastAsia" w:ascii="仿宋_GB2312" w:hAnsi="仿宋_GB2312" w:eastAsia="仿宋_GB2312" w:cs="仿宋_GB2312"/>
                <w:color w:val="000000"/>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36" w:lineRule="auto"/>
        <w:rPr>
          <w:rFonts w:hint="eastAsia" w:ascii="仿宋_GB2312" w:hAnsi="仿宋_GB2312" w:eastAsia="仿宋_GB2312" w:cs="仿宋_GB2312"/>
          <w:bCs/>
          <w:color w:val="000000"/>
          <w:kern w:val="0"/>
          <w:sz w:val="32"/>
          <w:szCs w:val="32"/>
          <w:shd w:val="clear" w:color="auto" w:fill="FFFFFF"/>
        </w:rPr>
      </w:pPr>
    </w:p>
    <w:p>
      <w:pPr>
        <w:widowControl/>
        <w:shd w:val="clear" w:color="auto" w:fill="FFFFFF"/>
        <w:spacing w:line="336"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line="336" w:lineRule="auto"/>
        <w:ind w:left="1260"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line="440" w:lineRule="atLeast"/>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line="440" w:lineRule="atLeast"/>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line="440" w:lineRule="atLeast"/>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郭工</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金工</w:t>
      </w:r>
    </w:p>
    <w:p>
      <w:pPr>
        <w:pStyle w:val="2"/>
        <w:rPr>
          <w:rFonts w:hint="eastAsia"/>
        </w:rPr>
      </w:pPr>
      <w:r>
        <w:rPr>
          <w:rFonts w:hint="eastAsia"/>
        </w:rPr>
        <w:br w:type="page"/>
      </w:r>
    </w:p>
    <w:p>
      <w:pPr>
        <w:widowControl/>
        <w:shd w:val="clear" w:color="auto" w:fill="FFFFFF"/>
        <w:adjustRightInd w:val="0"/>
        <w:snapToGrid w:val="0"/>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line="440" w:lineRule="atLeast"/>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pPr w:leftFromText="180" w:rightFromText="180" w:vertAnchor="text" w:horzAnchor="page" w:tblpX="1562" w:tblpY="283"/>
        <w:tblOverlap w:val="never"/>
        <w:tblW w:w="9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951"/>
        <w:gridCol w:w="3924"/>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951" w:type="dxa"/>
            <w:vAlign w:val="center"/>
          </w:tcPr>
          <w:p>
            <w:pPr>
              <w:widowControl/>
              <w:spacing w:afterLines="5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924" w:type="dxa"/>
            <w:vAlign w:val="center"/>
          </w:tcPr>
          <w:p>
            <w:pPr>
              <w:widowControl/>
              <w:spacing w:afterLines="5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590" w:type="dxa"/>
            <w:vAlign w:val="center"/>
          </w:tcPr>
          <w:p>
            <w:pPr>
              <w:widowControl/>
              <w:spacing w:afterLines="5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894" w:type="dxa"/>
            <w:vAlign w:val="center"/>
          </w:tcPr>
          <w:p>
            <w:pPr>
              <w:widowControl/>
              <w:spacing w:afterLines="5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951" w:type="dxa"/>
            <w:vAlign w:val="center"/>
          </w:tcPr>
          <w:p>
            <w:pPr>
              <w:widowControl/>
              <w:spacing w:afterLines="5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3924" w:type="dxa"/>
            <w:vAlign w:val="center"/>
          </w:tcPr>
          <w:p>
            <w:pP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DRG诊疗质量和费用合理控费平台</w:t>
            </w:r>
          </w:p>
        </w:tc>
        <w:tc>
          <w:tcPr>
            <w:tcW w:w="1590" w:type="dxa"/>
            <w:vAlign w:val="center"/>
          </w:tcPr>
          <w:p>
            <w:pPr>
              <w:autoSpaceDN w:val="0"/>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套</w:t>
            </w:r>
          </w:p>
        </w:tc>
        <w:tc>
          <w:tcPr>
            <w:tcW w:w="1894" w:type="dxa"/>
            <w:vAlign w:val="center"/>
          </w:tcPr>
          <w:p>
            <w:pPr>
              <w:autoSpaceDN w:val="0"/>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120</w:t>
            </w:r>
          </w:p>
        </w:tc>
      </w:tr>
    </w:tbl>
    <w:p>
      <w:pPr>
        <w:keepNext/>
        <w:widowControl/>
        <w:shd w:val="clear" w:color="auto" w:fill="FFFFFF"/>
        <w:autoSpaceDE w:val="0"/>
        <w:spacing w:before="120" w:after="120"/>
        <w:rPr>
          <w:rFonts w:hint="eastAsia" w:ascii="仿宋_GB2312" w:hAnsi="仿宋_GB2312" w:eastAsia="仿宋_GB2312" w:cs="仿宋_GB2312"/>
          <w:b/>
          <w:color w:val="000000"/>
          <w:kern w:val="0"/>
          <w:sz w:val="32"/>
          <w:szCs w:val="32"/>
          <w:shd w:val="clear" w:color="auto" w:fill="FFFFFF"/>
        </w:rPr>
      </w:pPr>
    </w:p>
    <w:p>
      <w:pPr>
        <w:keepNext/>
        <w:widowControl/>
        <w:shd w:val="clear" w:color="auto" w:fill="FFFFFF"/>
        <w:autoSpaceDE w:val="0"/>
        <w:spacing w:before="120" w:after="120"/>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2"/>
        <w:rPr>
          <w:rFonts w:hint="eastAsia" w:ascii="仿宋_GB2312" w:hAnsi="仿宋_GB2312" w:cs="仿宋_GB2312"/>
          <w:sz w:val="32"/>
          <w:szCs w:val="32"/>
        </w:rPr>
      </w:pPr>
      <w:r>
        <w:rPr>
          <w:rFonts w:hint="eastAsia" w:ascii="仿宋_GB2312" w:hAnsi="仿宋_GB2312" w:cs="仿宋_GB2312"/>
          <w:sz w:val="32"/>
          <w:szCs w:val="32"/>
        </w:rPr>
        <w:t>1、合同包（一）</w:t>
      </w:r>
    </w:p>
    <w:tbl>
      <w:tblPr>
        <w:tblW w:w="9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60"/>
        <w:gridCol w:w="1132"/>
        <w:gridCol w:w="7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Align w:val="center"/>
          </w:tcPr>
          <w:p>
            <w:pPr>
              <w:widowControl/>
              <w:spacing w:line="360" w:lineRule="auto"/>
              <w:jc w:val="center"/>
              <w:rPr>
                <w:rFonts w:hint="eastAsia" w:ascii="仿宋_GB2312" w:hAnsi="宋体" w:eastAsia="仿宋_GB2312" w:cs="宋体"/>
                <w:b/>
                <w:bCs/>
                <w:color w:val="000000"/>
                <w:kern w:val="0"/>
                <w:sz w:val="32"/>
                <w:szCs w:val="32"/>
              </w:rPr>
            </w:pPr>
            <w:bookmarkStart w:id="0" w:name="_Hlk188029583"/>
            <w:r>
              <w:rPr>
                <w:rFonts w:hint="eastAsia" w:ascii="仿宋_GB2312" w:hAnsi="宋体" w:eastAsia="仿宋_GB2312" w:cs="宋体"/>
                <w:b/>
                <w:bCs/>
                <w:color w:val="000000"/>
                <w:kern w:val="0"/>
                <w:sz w:val="32"/>
                <w:szCs w:val="32"/>
              </w:rPr>
              <w:t>序号</w:t>
            </w:r>
          </w:p>
        </w:tc>
        <w:tc>
          <w:tcPr>
            <w:tcW w:w="1132" w:type="dxa"/>
            <w:vAlign w:val="center"/>
          </w:tcPr>
          <w:p>
            <w:pPr>
              <w:widowControl/>
              <w:spacing w:line="360" w:lineRule="auto"/>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项目</w:t>
            </w:r>
          </w:p>
        </w:tc>
        <w:tc>
          <w:tcPr>
            <w:tcW w:w="7190" w:type="dxa"/>
            <w:vAlign w:val="center"/>
          </w:tcPr>
          <w:p>
            <w:pPr>
              <w:widowControl/>
              <w:spacing w:line="360" w:lineRule="auto"/>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restart"/>
            <w:vAlign w:val="center"/>
          </w:tcPr>
          <w:p>
            <w:pPr>
              <w:widowControl/>
              <w:spacing w:line="360" w:lineRule="auto"/>
              <w:jc w:val="center"/>
              <w:rPr>
                <w:rFonts w:hint="eastAsia" w:ascii="仿宋_GB2312" w:hAnsi="宋体" w:eastAsia="仿宋_GB2312" w:cs="宋体"/>
                <w:color w:val="000000"/>
                <w:kern w:val="0"/>
                <w:sz w:val="32"/>
                <w:szCs w:val="32"/>
                <w:lang w:eastAsia="zh-CN"/>
              </w:rPr>
            </w:pPr>
            <w:bookmarkStart w:id="1" w:name="_Hlk188029246"/>
            <w:r>
              <w:rPr>
                <w:rFonts w:hint="eastAsia" w:ascii="仿宋_GB2312" w:hAnsi="宋体" w:eastAsia="仿宋_GB2312" w:cs="宋体"/>
                <w:color w:val="000000"/>
                <w:kern w:val="0"/>
                <w:sz w:val="32"/>
                <w:szCs w:val="32"/>
                <w:lang w:val="en-US" w:eastAsia="zh-CN"/>
              </w:rPr>
              <w:t>1</w:t>
            </w:r>
          </w:p>
        </w:tc>
        <w:tc>
          <w:tcPr>
            <w:tcW w:w="1132" w:type="dxa"/>
            <w:vMerge w:val="restart"/>
            <w:vAlign w:val="center"/>
          </w:tcPr>
          <w:p>
            <w:pPr>
              <w:widowControl/>
              <w:spacing w:line="360" w:lineRule="auto"/>
              <w:jc w:val="center"/>
              <w:rPr>
                <w:rFonts w:hint="eastAsia" w:ascii="仿宋_GB2312" w:hAnsi="Microsoft YaHei UI" w:eastAsia="仿宋_GB2312" w:cs="宋体"/>
                <w:color w:val="000000"/>
                <w:kern w:val="0"/>
                <w:sz w:val="32"/>
                <w:szCs w:val="32"/>
              </w:rPr>
            </w:pPr>
            <w:r>
              <w:rPr>
                <w:rFonts w:hint="eastAsia" w:ascii="仿宋_GB2312" w:hAnsi="仿宋_GB2312" w:eastAsia="仿宋_GB2312" w:cs="仿宋_GB2312"/>
                <w:color w:val="000000"/>
                <w:kern w:val="0"/>
                <w:sz w:val="32"/>
                <w:szCs w:val="32"/>
              </w:rPr>
              <w:t>DRG/DIP智能管理系统</w:t>
            </w:r>
          </w:p>
        </w:tc>
        <w:tc>
          <w:tcPr>
            <w:tcW w:w="7190" w:type="dxa"/>
            <w:vAlign w:val="center"/>
          </w:tcPr>
          <w:p>
            <w:pPr>
              <w:widowControl/>
              <w:spacing w:line="360" w:lineRule="auto"/>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1、临床助手子系统</w:t>
            </w:r>
            <w:r>
              <w:rPr>
                <w:rFonts w:hint="eastAsia" w:ascii="仿宋_GB2312" w:hAnsi="宋体" w:eastAsia="仿宋_GB2312" w:cs="宋体"/>
                <w:color w:val="000000"/>
                <w:kern w:val="0"/>
                <w:sz w:val="32"/>
                <w:szCs w:val="32"/>
              </w:rPr>
              <w:br/>
            </w:r>
            <w:r>
              <w:rPr>
                <w:rFonts w:hint="eastAsia" w:ascii="仿宋_GB2312" w:hAnsi="宋体" w:eastAsia="仿宋_GB2312" w:cs="宋体"/>
                <w:color w:val="000000"/>
                <w:kern w:val="0"/>
                <w:sz w:val="32"/>
                <w:szCs w:val="32"/>
              </w:rPr>
              <w:t>提供医生临床助手、在院病例监测功能。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1132" w:type="dxa"/>
            <w:vMerge w:val="continue"/>
            <w:vAlign w:val="center"/>
          </w:tcPr>
          <w:p>
            <w:pPr>
              <w:widowControl/>
              <w:spacing w:line="360" w:lineRule="auto"/>
              <w:jc w:val="left"/>
              <w:rPr>
                <w:rFonts w:hint="eastAsia" w:ascii="仿宋_GB2312" w:hAnsi="Microsoft YaHei UI" w:eastAsia="仿宋_GB2312" w:cs="宋体"/>
                <w:color w:val="000000"/>
                <w:kern w:val="0"/>
                <w:sz w:val="32"/>
                <w:szCs w:val="32"/>
              </w:rPr>
            </w:pPr>
          </w:p>
        </w:tc>
        <w:tc>
          <w:tcPr>
            <w:tcW w:w="7190" w:type="dxa"/>
            <w:vAlign w:val="center"/>
          </w:tcPr>
          <w:p>
            <w:pPr>
              <w:widowControl/>
              <w:spacing w:line="360" w:lineRule="auto"/>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2、病案首页质控子系统</w:t>
            </w:r>
            <w:r>
              <w:rPr>
                <w:rFonts w:hint="eastAsia" w:ascii="仿宋_GB2312" w:hAnsi="宋体" w:eastAsia="仿宋_GB2312" w:cs="宋体"/>
                <w:color w:val="000000"/>
                <w:kern w:val="0"/>
                <w:sz w:val="32"/>
                <w:szCs w:val="32"/>
              </w:rPr>
              <w:br/>
            </w:r>
            <w:r>
              <w:rPr>
                <w:rFonts w:hint="eastAsia" w:ascii="仿宋_GB2312" w:hAnsi="宋体" w:eastAsia="仿宋_GB2312" w:cs="宋体"/>
                <w:color w:val="000000"/>
                <w:kern w:val="0"/>
                <w:sz w:val="32"/>
                <w:szCs w:val="32"/>
              </w:rPr>
              <w:t xml:space="preserve">提供病案首页质控、病案首页管理、病案统计分析功能。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1132" w:type="dxa"/>
            <w:vMerge w:val="continue"/>
            <w:vAlign w:val="center"/>
          </w:tcPr>
          <w:p>
            <w:pPr>
              <w:widowControl/>
              <w:spacing w:line="360" w:lineRule="auto"/>
              <w:jc w:val="left"/>
              <w:rPr>
                <w:rFonts w:hint="eastAsia" w:ascii="仿宋_GB2312" w:hAnsi="Microsoft YaHei UI" w:eastAsia="仿宋_GB2312" w:cs="宋体"/>
                <w:color w:val="000000"/>
                <w:kern w:val="0"/>
                <w:sz w:val="32"/>
                <w:szCs w:val="32"/>
              </w:rPr>
            </w:pPr>
          </w:p>
        </w:tc>
        <w:tc>
          <w:tcPr>
            <w:tcW w:w="7190" w:type="dxa"/>
            <w:vAlign w:val="center"/>
          </w:tcPr>
          <w:p>
            <w:pPr>
              <w:widowControl/>
              <w:spacing w:line="360" w:lineRule="auto"/>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3、结算清单质控子系统</w:t>
            </w:r>
            <w:r>
              <w:rPr>
                <w:rFonts w:hint="eastAsia" w:ascii="仿宋_GB2312" w:hAnsi="宋体" w:eastAsia="仿宋_GB2312" w:cs="宋体"/>
                <w:color w:val="000000"/>
                <w:kern w:val="0"/>
                <w:sz w:val="32"/>
                <w:szCs w:val="32"/>
              </w:rPr>
              <w:br/>
            </w:r>
            <w:r>
              <w:rPr>
                <w:rFonts w:hint="eastAsia" w:ascii="仿宋_GB2312" w:hAnsi="宋体" w:eastAsia="仿宋_GB2312" w:cs="宋体"/>
                <w:color w:val="000000"/>
                <w:kern w:val="0"/>
                <w:sz w:val="32"/>
                <w:szCs w:val="32"/>
              </w:rPr>
              <w:t>提供结算清单质控挂件、结算清单管理、清单统计分析、医保审核上报功能。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1132" w:type="dxa"/>
            <w:vMerge w:val="continue"/>
            <w:vAlign w:val="center"/>
          </w:tcPr>
          <w:p>
            <w:pPr>
              <w:widowControl/>
              <w:spacing w:line="360" w:lineRule="auto"/>
              <w:jc w:val="left"/>
              <w:rPr>
                <w:rFonts w:hint="eastAsia" w:ascii="仿宋_GB2312" w:hAnsi="Microsoft YaHei UI" w:eastAsia="仿宋_GB2312" w:cs="宋体"/>
                <w:color w:val="000000"/>
                <w:kern w:val="0"/>
                <w:sz w:val="32"/>
                <w:szCs w:val="32"/>
              </w:rPr>
            </w:pPr>
          </w:p>
        </w:tc>
        <w:tc>
          <w:tcPr>
            <w:tcW w:w="7190" w:type="dxa"/>
            <w:vAlign w:val="center"/>
          </w:tcPr>
          <w:p>
            <w:pPr>
              <w:widowControl/>
              <w:spacing w:line="360" w:lineRule="auto"/>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4、运营分析子系统</w:t>
            </w:r>
            <w:r>
              <w:rPr>
                <w:rFonts w:hint="eastAsia" w:ascii="仿宋_GB2312" w:hAnsi="宋体" w:eastAsia="仿宋_GB2312" w:cs="宋体"/>
                <w:color w:val="000000"/>
                <w:kern w:val="0"/>
                <w:sz w:val="32"/>
                <w:szCs w:val="32"/>
              </w:rPr>
              <w:br/>
            </w:r>
            <w:r>
              <w:rPr>
                <w:rFonts w:hint="eastAsia" w:ascii="仿宋_GB2312" w:hAnsi="宋体" w:eastAsia="仿宋_GB2312" w:cs="宋体"/>
                <w:color w:val="000000"/>
                <w:kern w:val="0"/>
                <w:sz w:val="32"/>
                <w:szCs w:val="32"/>
              </w:rPr>
              <w:t>提供驾驶舱、综合查询、指标分析、病种分析、盈亏分析、监控预警、分组效能分析、费用分析、医保结算对账、医保基金管理功能。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1132" w:type="dxa"/>
            <w:vMerge w:val="continue"/>
            <w:vAlign w:val="center"/>
          </w:tcPr>
          <w:p>
            <w:pPr>
              <w:widowControl/>
              <w:spacing w:line="360" w:lineRule="auto"/>
              <w:jc w:val="left"/>
              <w:rPr>
                <w:rFonts w:hint="eastAsia" w:ascii="仿宋_GB2312" w:hAnsi="Microsoft YaHei UI" w:eastAsia="仿宋_GB2312" w:cs="宋体"/>
                <w:color w:val="000000"/>
                <w:kern w:val="0"/>
                <w:sz w:val="32"/>
                <w:szCs w:val="32"/>
              </w:rPr>
            </w:pPr>
          </w:p>
        </w:tc>
        <w:tc>
          <w:tcPr>
            <w:tcW w:w="7190" w:type="dxa"/>
            <w:vAlign w:val="center"/>
          </w:tcPr>
          <w:p>
            <w:pPr>
              <w:widowControl/>
              <w:spacing w:line="360" w:lineRule="auto"/>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5、智能引擎子系统</w:t>
            </w:r>
            <w:r>
              <w:rPr>
                <w:rFonts w:hint="eastAsia" w:ascii="仿宋_GB2312" w:hAnsi="宋体" w:eastAsia="仿宋_GB2312" w:cs="宋体"/>
                <w:color w:val="000000"/>
                <w:kern w:val="0"/>
                <w:sz w:val="32"/>
                <w:szCs w:val="32"/>
              </w:rPr>
              <w:br/>
            </w:r>
            <w:r>
              <w:rPr>
                <w:rFonts w:hint="eastAsia" w:ascii="仿宋_GB2312" w:hAnsi="宋体" w:eastAsia="仿宋_GB2312" w:cs="宋体"/>
                <w:color w:val="000000"/>
                <w:kern w:val="0"/>
                <w:sz w:val="32"/>
                <w:szCs w:val="32"/>
              </w:rPr>
              <w:t>提供规则引擎、知识数据管理功能。</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restart"/>
            <w:vAlign w:val="center"/>
          </w:tcPr>
          <w:p>
            <w:pPr>
              <w:widowControl/>
              <w:spacing w:line="360" w:lineRule="auto"/>
              <w:jc w:val="center"/>
              <w:rPr>
                <w:rFonts w:hint="eastAsia" w:ascii="仿宋_GB2312" w:hAnsi="宋体" w:eastAsia="仿宋_GB2312" w:cs="宋体"/>
                <w:color w:val="000000"/>
                <w:kern w:val="0"/>
                <w:sz w:val="32"/>
                <w:szCs w:val="32"/>
                <w:lang w:eastAsia="zh-CN"/>
              </w:rPr>
            </w:pPr>
            <w:bookmarkStart w:id="2" w:name="_Hlk188029341"/>
            <w:r>
              <w:rPr>
                <w:rFonts w:hint="eastAsia" w:ascii="仿宋_GB2312" w:hAnsi="宋体" w:eastAsia="仿宋_GB2312" w:cs="宋体"/>
                <w:color w:val="000000"/>
                <w:kern w:val="0"/>
                <w:sz w:val="32"/>
                <w:szCs w:val="32"/>
                <w:lang w:val="en-US" w:eastAsia="zh-CN"/>
              </w:rPr>
              <w:t>2</w:t>
            </w:r>
          </w:p>
        </w:tc>
        <w:tc>
          <w:tcPr>
            <w:tcW w:w="1132" w:type="dxa"/>
            <w:vMerge w:val="restart"/>
            <w:vAlign w:val="center"/>
          </w:tcPr>
          <w:p>
            <w:pPr>
              <w:widowControl/>
              <w:spacing w:line="360" w:lineRule="auto"/>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医院医保智能监管系统</w:t>
            </w:r>
          </w:p>
        </w:tc>
        <w:tc>
          <w:tcPr>
            <w:tcW w:w="7190" w:type="dxa"/>
            <w:vAlign w:val="center"/>
          </w:tcPr>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1、门诊事前审核</w:t>
            </w:r>
          </w:p>
          <w:p>
            <w:pPr>
              <w:pStyle w:val="2"/>
              <w:spacing w:line="360" w:lineRule="auto"/>
              <w:rPr>
                <w:rFonts w:hint="eastAsia"/>
                <w:sz w:val="32"/>
                <w:szCs w:val="32"/>
              </w:rPr>
            </w:pPr>
            <w:r>
              <w:rPr>
                <w:rFonts w:hint="eastAsia"/>
                <w:sz w:val="32"/>
                <w:szCs w:val="32"/>
              </w:rPr>
              <w:t>提供门诊实时审核、门特慢实时审核、门诊事前疑点清单功能。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1132"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7190" w:type="dxa"/>
            <w:vAlign w:val="center"/>
          </w:tcPr>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2、住院事前审核</w:t>
            </w:r>
          </w:p>
          <w:p>
            <w:pPr>
              <w:pStyle w:val="2"/>
              <w:spacing w:line="360" w:lineRule="auto"/>
              <w:rPr>
                <w:rFonts w:hint="eastAsia"/>
                <w:sz w:val="32"/>
                <w:szCs w:val="32"/>
              </w:rPr>
            </w:pPr>
            <w:r>
              <w:rPr>
                <w:rFonts w:hint="eastAsia"/>
                <w:sz w:val="32"/>
                <w:szCs w:val="32"/>
              </w:rPr>
              <w:t>提供住院医嘱实时审核、住院事前疑点清单功能。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1132"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7190" w:type="dxa"/>
            <w:vAlign w:val="center"/>
          </w:tcPr>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3、住院事中审核</w:t>
            </w:r>
          </w:p>
          <w:p>
            <w:pPr>
              <w:pStyle w:val="2"/>
              <w:spacing w:line="360" w:lineRule="auto"/>
              <w:rPr>
                <w:rFonts w:hint="eastAsia"/>
                <w:sz w:val="32"/>
                <w:szCs w:val="32"/>
              </w:rPr>
            </w:pPr>
            <w:r>
              <w:rPr>
                <w:rFonts w:hint="eastAsia"/>
                <w:sz w:val="32"/>
                <w:szCs w:val="32"/>
              </w:rPr>
              <w:t>提供住院每晚预审、住院事中疑点清单、医生站出科实时审核、护士站出科实时审核、出科复审、出院病人功能。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1132"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7190" w:type="dxa"/>
            <w:vAlign w:val="center"/>
          </w:tcPr>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4、医保申诉管理</w:t>
            </w:r>
          </w:p>
          <w:p>
            <w:pPr>
              <w:pStyle w:val="2"/>
              <w:spacing w:line="360" w:lineRule="auto"/>
              <w:rPr>
                <w:rFonts w:hint="eastAsia"/>
                <w:sz w:val="32"/>
                <w:szCs w:val="32"/>
              </w:rPr>
            </w:pPr>
            <w:r>
              <w:rPr>
                <w:rFonts w:hint="eastAsia"/>
                <w:sz w:val="32"/>
                <w:szCs w:val="32"/>
              </w:rPr>
              <w:t>提供申诉管理、申诉材料填写、申诉审批、一键上传功能。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1132"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7190" w:type="dxa"/>
            <w:vAlign w:val="center"/>
          </w:tcPr>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5、数据统计分析</w:t>
            </w:r>
          </w:p>
          <w:p>
            <w:pPr>
              <w:pStyle w:val="2"/>
              <w:spacing w:line="360" w:lineRule="auto"/>
              <w:rPr>
                <w:rFonts w:hint="eastAsia"/>
                <w:sz w:val="32"/>
                <w:szCs w:val="32"/>
              </w:rPr>
            </w:pPr>
            <w:r>
              <w:rPr>
                <w:rFonts w:hint="eastAsia"/>
                <w:sz w:val="32"/>
                <w:szCs w:val="32"/>
              </w:rPr>
              <w:t>提供事前-全院疑点统计、事前-科室疑点统计、事前-医师疑点统计、事前-医师操作统计、事中-全院疑点统计、事中-科室疑点统计、事中-医生疑点统计、事中-医生操作统计、拒付分析统计、自定义报表功能。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1132"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7190" w:type="dxa"/>
            <w:vAlign w:val="center"/>
          </w:tcPr>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6、自查自纠</w:t>
            </w:r>
          </w:p>
          <w:p>
            <w:pPr>
              <w:pStyle w:val="2"/>
              <w:spacing w:line="360" w:lineRule="auto"/>
              <w:rPr>
                <w:rFonts w:hint="eastAsia"/>
                <w:sz w:val="32"/>
                <w:szCs w:val="32"/>
              </w:rPr>
            </w:pPr>
            <w:r>
              <w:rPr>
                <w:rFonts w:hint="eastAsia"/>
                <w:sz w:val="32"/>
                <w:szCs w:val="32"/>
              </w:rPr>
              <w:t>提供自查自纠管理功能。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1132"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7190" w:type="dxa"/>
            <w:vAlign w:val="center"/>
          </w:tcPr>
          <w:p>
            <w:pPr>
              <w:widowControl/>
              <w:spacing w:line="360" w:lineRule="auto"/>
              <w:jc w:val="left"/>
              <w:rPr>
                <w:rFonts w:eastAsia="仿宋_GB2312"/>
                <w:kern w:val="28"/>
                <w:sz w:val="32"/>
                <w:szCs w:val="32"/>
              </w:rPr>
            </w:pPr>
            <w:r>
              <w:rPr>
                <w:rFonts w:hint="eastAsia" w:eastAsia="仿宋_GB2312"/>
                <w:kern w:val="28"/>
                <w:sz w:val="32"/>
                <w:szCs w:val="32"/>
              </w:rPr>
              <w:t>7、基础数据管理</w:t>
            </w:r>
          </w:p>
          <w:p>
            <w:pPr>
              <w:widowControl/>
              <w:spacing w:line="360" w:lineRule="auto"/>
              <w:jc w:val="left"/>
              <w:rPr>
                <w:rFonts w:hint="eastAsia" w:ascii="仿宋_GB2312" w:hAnsi="宋体" w:eastAsia="仿宋_GB2312" w:cs="宋体"/>
                <w:color w:val="000000"/>
                <w:kern w:val="0"/>
                <w:sz w:val="32"/>
                <w:szCs w:val="32"/>
              </w:rPr>
            </w:pPr>
            <w:r>
              <w:rPr>
                <w:rFonts w:hint="eastAsia" w:eastAsia="仿宋_GB2312"/>
                <w:kern w:val="28"/>
                <w:sz w:val="32"/>
                <w:szCs w:val="32"/>
              </w:rPr>
              <w:t>提供药品知识库管理、诊疗知识管理、</w:t>
            </w:r>
            <w:r>
              <w:rPr>
                <w:rFonts w:hint="eastAsia" w:eastAsia="仿宋_GB2312"/>
                <w:kern w:val="28"/>
                <w:sz w:val="32"/>
                <w:szCs w:val="32"/>
              </w:rPr>
              <w:tab/>
            </w:r>
            <w:r>
              <w:rPr>
                <w:rFonts w:hint="eastAsia" w:eastAsia="仿宋_GB2312"/>
                <w:kern w:val="28"/>
                <w:sz w:val="32"/>
                <w:szCs w:val="32"/>
              </w:rPr>
              <w:t>耗材知识管理、知识库查询、规则配置、规则管理、政策文件查询功能。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1132" w:type="dxa"/>
            <w:vMerge w:val="continue"/>
            <w:vAlign w:val="center"/>
          </w:tcPr>
          <w:p>
            <w:pPr>
              <w:widowControl/>
              <w:spacing w:line="360" w:lineRule="auto"/>
              <w:jc w:val="left"/>
              <w:rPr>
                <w:rFonts w:hint="eastAsia" w:ascii="仿宋_GB2312" w:hAnsi="宋体" w:eastAsia="仿宋_GB2312" w:cs="宋体"/>
                <w:color w:val="000000"/>
                <w:kern w:val="0"/>
                <w:sz w:val="32"/>
                <w:szCs w:val="32"/>
              </w:rPr>
            </w:pPr>
          </w:p>
        </w:tc>
        <w:tc>
          <w:tcPr>
            <w:tcW w:w="7190" w:type="dxa"/>
            <w:vAlign w:val="center"/>
          </w:tcPr>
          <w:p>
            <w:pPr>
              <w:pStyle w:val="2"/>
              <w:spacing w:line="360" w:lineRule="auto"/>
              <w:rPr>
                <w:sz w:val="32"/>
                <w:szCs w:val="32"/>
              </w:rPr>
            </w:pPr>
            <w:r>
              <w:rPr>
                <w:rFonts w:hint="eastAsia"/>
                <w:sz w:val="32"/>
                <w:szCs w:val="32"/>
              </w:rPr>
              <w:t>8、系统管理</w:t>
            </w:r>
          </w:p>
          <w:p>
            <w:pPr>
              <w:pStyle w:val="2"/>
              <w:spacing w:line="360" w:lineRule="auto"/>
              <w:rPr>
                <w:rFonts w:hint="eastAsia" w:ascii="仿宋_GB2312" w:hAnsi="宋体" w:cs="宋体"/>
                <w:color w:val="000000"/>
                <w:kern w:val="0"/>
                <w:sz w:val="32"/>
                <w:szCs w:val="32"/>
              </w:rPr>
            </w:pPr>
            <w:r>
              <w:rPr>
                <w:rFonts w:hint="eastAsia"/>
                <w:sz w:val="32"/>
                <w:szCs w:val="32"/>
              </w:rPr>
              <w:t>提供科室管理、数据角色管理、角色菜单管理、用户管理、参数管理、字典管理、定时任务管理功能。</w:t>
            </w:r>
          </w:p>
        </w:tc>
      </w:tr>
      <w:bookmarkEnd w:id="0"/>
      <w:bookmarkEnd w:id="2"/>
    </w:tbl>
    <w:p>
      <w:pPr>
        <w:rPr>
          <w:rFonts w:ascii="仿宋_GB2312" w:hAnsi="仿宋_GB2312" w:eastAsia="仿宋_GB2312" w:cs="仿宋_GB2312"/>
          <w:b/>
          <w:bCs/>
          <w:sz w:val="32"/>
          <w:szCs w:val="32"/>
        </w:rPr>
      </w:pPr>
    </w:p>
    <w:p>
      <w:pPr>
        <w:numPr>
          <w:ilvl w:val="0"/>
          <w:numId w:val="1"/>
        </w:num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pPr>
        <w:pStyle w:val="14"/>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1、应结合我院实际医疗及管理需要，对系统进行客户化修改，包括但不限于结合医院实际管理需求；同时不得使用主管部门禁止使用的操作系统及数据库。</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本项目为交钥匙工程，本项目系统与各业务系统及设备的数据接口由中标人自行负责。本项目涉及院内现有各业务系统接口的，采购人不再向中标人支付接口费用。</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系统应提供与医院HIS，电子病历、危急值平台、报告平台、麻醉耗材、患者360（含HIS360、CDR360）等系统无缝集成接口，符合电子病历6级、医院的互联互通5级、智慧医院4级的建设要求，上述各评级不涉及本系统的功能可以按本次招标内容为准。</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年内免费实施政策性国家、省市各平台的数据接口、数据上传等服务及免费实施国密改造、国产化改造，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本项目系统需符合《信息安全技术网络安全等级保护基本要求》GB/T22239-2019（三级）要求（下文简称：三级等保2.0），并在三级等保2.0评审中协助完成本系统评审工作。</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与医院现有CA数字签名功能实现对接，满足医院各法规需要。</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本项目系统若需接入医院APP(实现院外移动端查询)，则中标人应提供H5接口，并支付相应接口费用（不超过3万元），是否需接入医院APP以项目验收时采购人需求为准。</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在本项目系统软件使用及维保有效期内，本项目软件在每个使用科室使用的终端数量不受限制，数据不得加密，不得使用加密狗、打印加密、功能加密等任何软件使用约束。</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本项目软件部分按总价进行报价，不能以安装工作站数量进行报价。</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本项目系统需完成旧系统中的历史数据导入，旧系统中非自动产生的数据（如手工输入值等），在新系统中可不体现或以默认值体现。若有涉及接口费用，由中标方负责，采购人不再向中标人支付接口费用。</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本项目软件版面色彩、风格等应按医院要求设计制作；软件标题只能出现医院logo及系统名称，不能出现公司名称，公司名称允许在帮助（help）的关于（about）中出现。具体版面另行通知。</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本项目系统安装调试并经验收合格后，应对采购方的相关人员提供关于系统应用时技术和操作方面的培训。相关培训费用应包含在投标总价中。</w:t>
      </w:r>
    </w:p>
    <w:p>
      <w:pPr>
        <w:pStyle w:val="14"/>
        <w:numPr>
          <w:ilvl w:val="0"/>
          <w:numId w:val="2"/>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由于本项目与诊疗无关，必须支持国产化操作系统、数据库及前端国产化工作站，暂时未能实现的，后续政策要求时不再另行收费，并在投标文件中出具承诺函。</w:t>
      </w:r>
    </w:p>
    <w:p>
      <w:pPr>
        <w:pStyle w:val="14"/>
        <w:spacing w:before="0" w:beforeAutospacing="0" w:after="0" w:afterAutospacing="0" w:line="480" w:lineRule="atLeast"/>
        <w:jc w:val="both"/>
        <w:rPr>
          <w:rFonts w:hint="eastAsia" w:ascii="仿宋_GB2312" w:hAnsi="仿宋_GB2312" w:eastAsia="仿宋_GB2312" w:cs="仿宋_GB2312"/>
          <w:sz w:val="32"/>
          <w:szCs w:val="32"/>
        </w:rPr>
      </w:pPr>
    </w:p>
    <w:p>
      <w:pPr>
        <w:pStyle w:val="2"/>
        <w:numPr>
          <w:ilvl w:val="0"/>
          <w:numId w:val="1"/>
        </w:numPr>
        <w:rPr>
          <w:rFonts w:hint="eastAsia"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560" w:lineRule="exact"/>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spacing w:line="315" w:lineRule="atLeas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r>
        <w:rPr>
          <w:rFonts w:hint="eastAsia" w:ascii="仿宋_GB2312" w:hAnsi="仿宋_GB2312" w:eastAsia="仿宋_GB2312" w:cs="仿宋_GB2312"/>
          <w:bCs/>
          <w:sz w:val="32"/>
          <w:szCs w:val="32"/>
          <w:shd w:val="clear" w:color="auto" w:fill="FFFFFF"/>
        </w:rPr>
        <w:t>提供设备彩页、相关三证等）</w:t>
      </w:r>
      <w:r>
        <w:rPr>
          <w:rFonts w:hint="eastAsia" w:ascii="仿宋_GB2312" w:hAnsi="仿宋_GB2312" w:eastAsia="仿宋_GB2312" w:cs="仿宋_GB2312"/>
          <w:color w:val="000000"/>
          <w:kern w:val="0"/>
          <w:sz w:val="32"/>
          <w:szCs w:val="32"/>
        </w:rPr>
        <w:t>。</w:t>
      </w:r>
    </w:p>
    <w:p>
      <w:pPr>
        <w:widowControl/>
        <w:shd w:val="clear" w:color="auto" w:fill="FFFFFF"/>
        <w:spacing w:line="500" w:lineRule="atLeast"/>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line="500" w:lineRule="atLeast"/>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2"/>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2"/>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2"/>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2"/>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2"/>
        <w:ind w:firstLine="608" w:firstLineChars="200"/>
        <w:rPr>
          <w:rFonts w:hint="eastAsia" w:ascii="仿宋_GB2312" w:hAnsi="仿宋_GB2312" w:cs="仿宋_GB2312"/>
          <w:color w:val="000000"/>
          <w:spacing w:val="-8"/>
          <w:kern w:val="0"/>
          <w:sz w:val="32"/>
          <w:szCs w:val="32"/>
          <w:shd w:val="clear" w:color="auto" w:fill="FFFFFF"/>
        </w:rPr>
      </w:pPr>
    </w:p>
    <w:p>
      <w:pPr>
        <w:pStyle w:val="2"/>
        <w:rPr>
          <w:rFonts w:hint="eastAsia" w:ascii="仿宋_GB2312" w:hAnsi="仿宋_GB2312" w:cs="仿宋_GB2312"/>
          <w:sz w:val="32"/>
          <w:szCs w:val="32"/>
        </w:rPr>
      </w:pPr>
      <w:r>
        <w:rPr>
          <w:rFonts w:hint="eastAsia" w:ascii="仿宋_GB2312" w:hAnsi="仿宋_GB2312" w:cs="仿宋_GB2312"/>
          <w:sz w:val="32"/>
          <w:szCs w:val="32"/>
        </w:rPr>
        <w:br w:type="page"/>
      </w:r>
    </w:p>
    <w:p>
      <w:pPr>
        <w:shd w:val="solid" w:color="FFFFFF" w:fill="auto"/>
        <w:autoSpaceDN w:val="0"/>
        <w:spacing w:line="420" w:lineRule="atLeast"/>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hint="eastAsia"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hint="eastAsia" w:ascii="仿宋_GB2312" w:hAnsi="仿宋_GB2312" w:eastAsia="仿宋_GB2312" w:cs="仿宋_GB2312"/>
          <w:bCs/>
          <w:sz w:val="32"/>
          <w:szCs w:val="32"/>
          <w:shd w:val="clear" w:color="auto" w:fill="FFFFFF"/>
        </w:rPr>
      </w:pPr>
    </w:p>
    <w:p>
      <w:pPr>
        <w:shd w:val="solid" w:color="FFFFFF" w:fill="auto"/>
        <w:autoSpaceDN w:val="0"/>
        <w:spacing w:line="500" w:lineRule="exact"/>
        <w:rPr>
          <w:rFonts w:hint="eastAsia" w:ascii="仿宋_GB2312" w:hAnsi="仿宋_GB2312" w:eastAsia="仿宋_GB2312" w:cs="仿宋_GB2312"/>
          <w:bCs/>
          <w:sz w:val="32"/>
          <w:szCs w:val="32"/>
          <w:shd w:val="clear" w:color="auto" w:fill="FFFFFF"/>
        </w:rPr>
      </w:pPr>
    </w:p>
    <w:p>
      <w:pPr>
        <w:shd w:val="solid" w:color="FFFFFF" w:fill="auto"/>
        <w:autoSpaceDN w:val="0"/>
        <w:spacing w:line="500" w:lineRule="exact"/>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500" w:lineRule="exact"/>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hint="eastAsia" w:ascii="仿宋_GB2312" w:hAnsi="仿宋_GB2312" w:eastAsia="仿宋_GB2312" w:cs="仿宋_GB2312"/>
          <w:bCs/>
          <w:sz w:val="32"/>
          <w:szCs w:val="32"/>
          <w:shd w:val="clear" w:color="auto" w:fill="FFFFFF"/>
        </w:rPr>
      </w:pPr>
    </w:p>
    <w:p>
      <w:pPr>
        <w:pStyle w:val="2"/>
        <w:rPr>
          <w:rFonts w:hint="eastAsia" w:ascii="仿宋_GB2312" w:hAnsi="仿宋_GB2312" w:cs="仿宋_GB2312"/>
          <w:bCs/>
          <w:sz w:val="32"/>
          <w:szCs w:val="32"/>
          <w:shd w:val="clear" w:color="auto" w:fill="FFFFFF"/>
        </w:rPr>
      </w:pPr>
    </w:p>
    <w:p>
      <w:pPr>
        <w:pStyle w:val="2"/>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pPr>
        <w:pStyle w:val="2"/>
        <w:rPr>
          <w:rFonts w:hint="eastAsia" w:ascii="仿宋_GB2312" w:hAnsi="仿宋_GB2312" w:cs="仿宋_GB2312"/>
          <w:sz w:val="32"/>
          <w:szCs w:val="32"/>
        </w:rPr>
      </w:pPr>
      <w:r>
        <w:rPr>
          <w:rFonts w:hint="eastAsia" w:ascii="仿宋_GB2312" w:hAnsi="仿宋_GB2312" w:cs="仿宋_GB2312"/>
          <w:sz w:val="32"/>
          <w:szCs w:val="32"/>
        </w:rPr>
        <w:t xml:space="preserve">                                           年  月  日</w:t>
      </w:r>
    </w:p>
    <w:bookmarkEnd w:id="3"/>
    <w:sectPr>
      <w:footerReference r:id="rId4"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98085122">
    <w:nsid w:val="53551602"/>
    <w:multiLevelType w:val="singleLevel"/>
    <w:tmpl w:val="53551602"/>
    <w:lvl w:ilvl="0" w:tentative="1">
      <w:start w:val="3"/>
      <w:numFmt w:val="chineseCounting"/>
      <w:suff w:val="nothing"/>
      <w:lvlText w:val="%1、"/>
      <w:lvlJc w:val="left"/>
      <w:rPr>
        <w:rFonts w:hint="eastAsia"/>
      </w:rPr>
    </w:lvl>
  </w:abstractNum>
  <w:abstractNum w:abstractNumId="1675063653">
    <w:nsid w:val="63D77165"/>
    <w:multiLevelType w:val="singleLevel"/>
    <w:tmpl w:val="63D77165"/>
    <w:lvl w:ilvl="0" w:tentative="1">
      <w:start w:val="2"/>
      <w:numFmt w:val="decimal"/>
      <w:suff w:val="nothing"/>
      <w:lvlText w:val="%1、"/>
      <w:lvlJc w:val="left"/>
    </w:lvl>
  </w:abstractNum>
  <w:num w:numId="1">
    <w:abstractNumId w:val="1398085122"/>
  </w:num>
  <w:num w:numId="2">
    <w:abstractNumId w:val="16750636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uiPriority w:val="1"/>
  </w:style>
  <w:style w:type="paragraph" w:customStyle="1" w:styleId="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styleId="5">
    <w:name w:val="Body Text"/>
    <w:basedOn w:val="1"/>
    <w:next w:val="6"/>
    <w:unhideWhenUsed/>
    <w:qFormat/>
    <w:uiPriority w:val="99"/>
    <w:rPr>
      <w:rFonts w:ascii="仿宋_GB2312" w:eastAsia="仿宋_GB2312"/>
      <w:sz w:val="32"/>
    </w:rPr>
  </w:style>
  <w:style w:type="paragraph" w:customStyle="1" w:styleId="6">
    <w:name w:val="引用1"/>
    <w:basedOn w:val="1"/>
    <w:next w:val="1"/>
    <w:qFormat/>
    <w:uiPriority w:val="29"/>
    <w:pPr>
      <w:spacing w:beforeLines="50" w:afterLines="50" w:line="360" w:lineRule="auto"/>
    </w:pPr>
    <w:rPr>
      <w:i/>
      <w:iCs/>
      <w:color w:val="000000"/>
      <w:lang w:val="zh-C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5"/>
    <w:uiPriority w:val="0"/>
    <w:pPr>
      <w:tabs>
        <w:tab w:val="center" w:pos="4153"/>
        <w:tab w:val="right" w:pos="8306"/>
      </w:tabs>
      <w:snapToGrid w:val="0"/>
      <w:jc w:val="center"/>
    </w:pPr>
    <w:rPr>
      <w:sz w:val="18"/>
      <w:szCs w:val="18"/>
    </w:rPr>
  </w:style>
  <w:style w:type="paragraph" w:styleId="9">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3">
    <w:name w:val="列表段落1"/>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字符"/>
    <w:basedOn w:val="10"/>
    <w:link w:val="8"/>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11</Pages>
  <Words>565</Words>
  <Characters>3221</Characters>
  <Lines>26</Lines>
  <Paragraphs>7</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Admin</cp:lastModifiedBy>
  <cp:lastPrinted>2023-06-20T07:45:00Z</cp:lastPrinted>
  <dcterms:modified xsi:type="dcterms:W3CDTF">2025-02-13T00:47:27Z</dcterms:modified>
  <dc:title>设备科：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09B75A17AF5F47E8AAD2F91AF3337328_13</vt:lpwstr>
  </property>
  <property fmtid="{D5CDD505-2E9C-101B-9397-08002B2CF9AE}" pid="4" name="KSOTemplateDocerSaveRecord">
    <vt:lpwstr>eyJoZGlkIjoiOGQ5ZGJjNTJkYzdlMmM2MTU0MTRhOTIwNzAyYmI1NGEiLCJ1c2VySWQiOiI0ODk0NzYwODgifQ==</vt:lpwstr>
  </property>
</Properties>
</file>