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E3CB6">
      <w:pPr>
        <w:pStyle w:val="15"/>
        <w:jc w:val="center"/>
        <w:rPr>
          <w:rFonts w:hint="eastAsia" w:hAnsi="宋体" w:eastAsia="宋体"/>
          <w:b/>
          <w:color w:val="auto"/>
          <w:sz w:val="32"/>
          <w:szCs w:val="36"/>
          <w:lang w:val="en-US" w:eastAsia="zh-CN"/>
        </w:rPr>
      </w:pPr>
      <w:r>
        <w:rPr>
          <w:rFonts w:hint="eastAsia" w:hAnsi="宋体"/>
          <w:b/>
          <w:color w:val="auto"/>
          <w:sz w:val="32"/>
          <w:szCs w:val="36"/>
          <w:lang w:val="en-US" w:eastAsia="zh-CN"/>
        </w:rPr>
        <w:t>福建省肿瘤医院病理科新增通风柜项目</w:t>
      </w:r>
      <w:r>
        <w:rPr>
          <w:rFonts w:hint="eastAsia" w:hAnsi="宋体"/>
          <w:b/>
          <w:color w:val="auto"/>
          <w:sz w:val="32"/>
          <w:szCs w:val="36"/>
        </w:rPr>
        <w:t>招标</w:t>
      </w:r>
      <w:r>
        <w:rPr>
          <w:rFonts w:hint="eastAsia" w:hAnsi="宋体"/>
          <w:b/>
          <w:color w:val="auto"/>
          <w:sz w:val="32"/>
          <w:szCs w:val="36"/>
          <w:lang w:val="en-US" w:eastAsia="zh-CN"/>
        </w:rPr>
        <w:t>公告</w:t>
      </w:r>
    </w:p>
    <w:p w14:paraId="20A4DE10">
      <w:pPr>
        <w:pStyle w:val="10"/>
        <w:widowControl/>
        <w:shd w:val="clear" w:color="auto" w:fill="FFFFFF"/>
        <w:spacing w:before="0" w:beforeAutospacing="0" w:after="0" w:afterAutospacing="0" w:line="570" w:lineRule="atLeast"/>
        <w:ind w:firstLine="480"/>
        <w:textAlignment w:val="baseline"/>
        <w:rPr>
          <w:rFonts w:hint="eastAsia" w:ascii="宋体" w:hAnsi="宋体" w:cs="宋体"/>
          <w:color w:val="333333"/>
          <w:sz w:val="21"/>
          <w:szCs w:val="21"/>
          <w:shd w:val="clear" w:color="auto" w:fill="FFFFFF"/>
        </w:rPr>
      </w:pPr>
      <w:r>
        <w:rPr>
          <w:rFonts w:hint="eastAsia" w:ascii="宋体" w:hAnsi="宋体" w:cs="宋体"/>
          <w:color w:val="333333"/>
          <w:sz w:val="21"/>
          <w:szCs w:val="21"/>
          <w:shd w:val="clear" w:color="auto" w:fill="FFFFFF"/>
        </w:rPr>
        <w:t>福建省肿瘤医院对</w:t>
      </w:r>
      <w:r>
        <w:rPr>
          <w:rFonts w:hint="eastAsia" w:ascii="宋体" w:hAnsi="宋体" w:cs="宋体"/>
          <w:color w:val="333333"/>
          <w:sz w:val="21"/>
          <w:szCs w:val="21"/>
          <w:shd w:val="clear" w:color="auto" w:fill="FFFFFF"/>
          <w:lang w:val="en-US" w:eastAsia="zh-CN"/>
        </w:rPr>
        <w:t>病理科新增通风柜项目</w:t>
      </w:r>
      <w:r>
        <w:rPr>
          <w:rFonts w:hint="eastAsia" w:ascii="宋体" w:hAnsi="宋体" w:cs="宋体"/>
          <w:color w:val="333333"/>
          <w:sz w:val="21"/>
          <w:szCs w:val="21"/>
          <w:shd w:val="clear" w:color="auto" w:fill="FFFFFF"/>
        </w:rPr>
        <w:t>进行公开招标，选择优选供应商，现邀请国内合格的报价人前来报价。</w:t>
      </w:r>
    </w:p>
    <w:p w14:paraId="78F178BE">
      <w:pPr>
        <w:spacing w:before="150" w:line="560" w:lineRule="exact"/>
        <w:rPr>
          <w:rFonts w:hint="eastAsia" w:ascii="宋体" w:hAnsi="宋体" w:cs="宋体"/>
          <w:color w:val="000000"/>
          <w:szCs w:val="21"/>
        </w:rPr>
      </w:pPr>
      <w:r>
        <w:rPr>
          <w:rFonts w:hint="eastAsia" w:ascii="宋体" w:hAnsi="宋体" w:cs="宋体"/>
          <w:szCs w:val="21"/>
        </w:rPr>
        <w:t>一.</w:t>
      </w:r>
      <w:r>
        <w:rPr>
          <w:rFonts w:hint="eastAsia" w:ascii="宋体" w:hAnsi="宋体" w:cs="宋体"/>
          <w:b/>
          <w:bCs/>
          <w:color w:val="000000"/>
          <w:szCs w:val="21"/>
        </w:rPr>
        <w:t xml:space="preserve"> 招标项目概况和范围</w:t>
      </w:r>
    </w:p>
    <w:p w14:paraId="6C89F27A">
      <w:pPr>
        <w:numPr>
          <w:ilvl w:val="0"/>
          <w:numId w:val="1"/>
        </w:numPr>
        <w:spacing w:line="560" w:lineRule="exact"/>
        <w:rPr>
          <w:rFonts w:hint="eastAsia" w:ascii="宋体" w:hAnsi="宋体" w:cs="宋体"/>
          <w:color w:val="000000"/>
          <w:szCs w:val="21"/>
        </w:rPr>
      </w:pPr>
      <w:r>
        <w:rPr>
          <w:rFonts w:hint="eastAsia" w:ascii="宋体" w:hAnsi="宋体" w:cs="宋体"/>
          <w:color w:val="000000"/>
          <w:szCs w:val="21"/>
        </w:rPr>
        <w:t>项目名称：</w:t>
      </w:r>
      <w:r>
        <w:rPr>
          <w:rFonts w:hint="eastAsia" w:ascii="宋体" w:hAnsi="宋体" w:cs="宋体"/>
          <w:color w:val="000000"/>
          <w:szCs w:val="21"/>
          <w:lang w:val="en-US" w:eastAsia="zh-CN"/>
        </w:rPr>
        <w:t>病理科新增通风柜项目</w:t>
      </w:r>
    </w:p>
    <w:p w14:paraId="700A1A5F">
      <w:pPr>
        <w:numPr>
          <w:ilvl w:val="0"/>
          <w:numId w:val="1"/>
        </w:numPr>
        <w:spacing w:line="560" w:lineRule="exact"/>
        <w:rPr>
          <w:rFonts w:hint="eastAsia" w:ascii="宋体" w:hAnsi="宋体" w:cs="宋体"/>
          <w:color w:val="000000"/>
          <w:szCs w:val="21"/>
        </w:rPr>
      </w:pPr>
      <w:r>
        <w:rPr>
          <w:rFonts w:hint="eastAsia" w:ascii="宋体" w:hAnsi="宋体" w:cs="宋体"/>
          <w:color w:val="000000"/>
          <w:szCs w:val="21"/>
        </w:rPr>
        <w:t>交货地点：福马路420号肿瘤医院院内。</w:t>
      </w:r>
    </w:p>
    <w:p w14:paraId="791AEEE7">
      <w:pPr>
        <w:numPr>
          <w:ilvl w:val="0"/>
          <w:numId w:val="1"/>
        </w:numPr>
        <w:spacing w:line="560" w:lineRule="exact"/>
        <w:rPr>
          <w:rFonts w:hint="eastAsia" w:ascii="宋体" w:hAnsi="宋体" w:cs="宋体"/>
          <w:color w:val="000000"/>
          <w:szCs w:val="21"/>
        </w:rPr>
      </w:pPr>
      <w:r>
        <w:rPr>
          <w:rFonts w:hint="eastAsia" w:ascii="宋体" w:hAnsi="宋体" w:cs="宋体"/>
          <w:color w:val="000000"/>
          <w:szCs w:val="21"/>
        </w:rPr>
        <w:t>招标内容及要求：见附件。</w:t>
      </w:r>
    </w:p>
    <w:p w14:paraId="03952339">
      <w:pPr>
        <w:numPr>
          <w:ilvl w:val="0"/>
          <w:numId w:val="1"/>
        </w:numPr>
        <w:spacing w:line="560" w:lineRule="exact"/>
        <w:rPr>
          <w:rFonts w:hint="eastAsia" w:ascii="宋体" w:hAnsi="宋体" w:cs="宋体"/>
          <w:color w:val="000000"/>
          <w:szCs w:val="21"/>
        </w:rPr>
      </w:pPr>
      <w:r>
        <w:rPr>
          <w:rFonts w:hint="eastAsia" w:ascii="宋体" w:hAnsi="宋体" w:cs="宋体"/>
          <w:color w:val="000000"/>
          <w:szCs w:val="21"/>
          <w:lang w:val="en-US" w:eastAsia="zh-CN"/>
        </w:rPr>
        <w:t>预算</w:t>
      </w:r>
      <w:r>
        <w:rPr>
          <w:rFonts w:hint="eastAsia" w:ascii="宋体" w:hAnsi="宋体" w:cs="宋体"/>
          <w:color w:val="000000"/>
          <w:szCs w:val="21"/>
        </w:rPr>
        <w:t>价：</w:t>
      </w:r>
      <w:r>
        <w:rPr>
          <w:rFonts w:hint="eastAsia" w:ascii="宋体" w:hAnsi="宋体" w:cs="宋体"/>
          <w:color w:val="000000"/>
          <w:szCs w:val="21"/>
          <w:lang w:val="en-US" w:eastAsia="zh-CN"/>
        </w:rPr>
        <w:t>15.3</w:t>
      </w:r>
      <w:r>
        <w:rPr>
          <w:rFonts w:hint="eastAsia" w:ascii="宋体" w:hAnsi="宋体" w:cs="宋体"/>
          <w:color w:val="000000"/>
          <w:szCs w:val="21"/>
        </w:rPr>
        <w:t>万</w:t>
      </w:r>
      <w:r>
        <w:rPr>
          <w:rFonts w:hint="eastAsia" w:ascii="宋体" w:hAnsi="宋体" w:cs="宋体"/>
          <w:color w:val="000000"/>
          <w:szCs w:val="21"/>
          <w:lang w:val="en-US" w:eastAsia="zh-CN"/>
        </w:rPr>
        <w:t>元</w:t>
      </w:r>
    </w:p>
    <w:p w14:paraId="64030545">
      <w:pPr>
        <w:numPr>
          <w:ilvl w:val="0"/>
          <w:numId w:val="1"/>
        </w:numPr>
        <w:spacing w:line="560" w:lineRule="exact"/>
        <w:rPr>
          <w:rFonts w:hint="default" w:ascii="宋体" w:hAnsi="宋体" w:cs="宋体"/>
          <w:color w:val="000000"/>
          <w:szCs w:val="21"/>
          <w:lang w:val="en-US" w:eastAsia="zh-CN"/>
        </w:rPr>
      </w:pPr>
      <w:r>
        <w:rPr>
          <w:rFonts w:hint="eastAsia" w:ascii="宋体" w:hAnsi="宋体" w:cs="宋体"/>
          <w:color w:val="000000"/>
          <w:szCs w:val="21"/>
          <w:lang w:val="en-US" w:eastAsia="zh-CN"/>
        </w:rPr>
        <w:t>控制价：14.38万元</w:t>
      </w:r>
    </w:p>
    <w:p w14:paraId="7CA39001">
      <w:pPr>
        <w:spacing w:before="150" w:line="560" w:lineRule="exact"/>
        <w:rPr>
          <w:rFonts w:hint="eastAsia" w:ascii="宋体" w:hAnsi="宋体" w:cs="宋体"/>
          <w:color w:val="000000"/>
          <w:szCs w:val="21"/>
        </w:rPr>
      </w:pPr>
      <w:r>
        <w:rPr>
          <w:rFonts w:hint="eastAsia" w:ascii="宋体" w:hAnsi="宋体" w:cs="宋体"/>
          <w:b/>
          <w:bCs/>
          <w:color w:val="000000"/>
          <w:szCs w:val="21"/>
        </w:rPr>
        <w:t>二、投标人资格要求及审查办法</w:t>
      </w:r>
    </w:p>
    <w:p w14:paraId="156D593A">
      <w:pPr>
        <w:numPr>
          <w:ilvl w:val="0"/>
          <w:numId w:val="2"/>
        </w:numPr>
        <w:adjustRightInd/>
        <w:snapToGrid/>
        <w:spacing w:before="150" w:after="0" w:line="480" w:lineRule="atLeast"/>
        <w:jc w:val="both"/>
        <w:rPr>
          <w:rFonts w:hint="eastAsia" w:ascii="宋体" w:hAnsi="宋体" w:eastAsia="宋体" w:cs="宋体"/>
          <w:color w:val="404040"/>
          <w:sz w:val="21"/>
          <w:szCs w:val="21"/>
        </w:rPr>
      </w:pPr>
      <w:r>
        <w:rPr>
          <w:rFonts w:hint="eastAsia" w:ascii="宋体" w:hAnsi="宋体" w:eastAsia="宋体" w:cs="宋体"/>
          <w:color w:val="404040"/>
          <w:sz w:val="21"/>
          <w:szCs w:val="21"/>
        </w:rPr>
        <w:t>满足《中华人民共和国政府采购法》第二十二条规定。</w:t>
      </w:r>
    </w:p>
    <w:p w14:paraId="24BEC032">
      <w:pPr>
        <w:numPr>
          <w:ilvl w:val="0"/>
          <w:numId w:val="2"/>
        </w:numPr>
        <w:adjustRightInd/>
        <w:snapToGrid/>
        <w:spacing w:before="150" w:after="0" w:line="480" w:lineRule="atLeast"/>
        <w:jc w:val="both"/>
        <w:rPr>
          <w:rFonts w:hint="eastAsia" w:ascii="宋体" w:hAnsi="宋体" w:eastAsia="宋体" w:cs="宋体"/>
          <w:color w:val="404040"/>
          <w:sz w:val="21"/>
          <w:szCs w:val="21"/>
        </w:rPr>
      </w:pPr>
      <w:r>
        <w:rPr>
          <w:rFonts w:hint="eastAsia" w:ascii="宋体" w:hAnsi="宋体" w:eastAsia="宋体" w:cs="宋体"/>
          <w:color w:val="404040"/>
          <w:sz w:val="21"/>
          <w:szCs w:val="21"/>
        </w:rPr>
        <w:t>营业执照。</w:t>
      </w:r>
    </w:p>
    <w:p w14:paraId="2A9F63A0">
      <w:pPr>
        <w:numPr>
          <w:ilvl w:val="0"/>
          <w:numId w:val="2"/>
        </w:numPr>
        <w:adjustRightInd/>
        <w:snapToGrid/>
        <w:spacing w:before="150" w:after="0" w:line="480" w:lineRule="atLeast"/>
        <w:jc w:val="both"/>
        <w:rPr>
          <w:rFonts w:hint="eastAsia" w:ascii="宋体" w:hAnsi="宋体" w:eastAsia="宋体" w:cs="宋体"/>
          <w:color w:val="404040"/>
          <w:sz w:val="21"/>
          <w:szCs w:val="21"/>
        </w:rPr>
      </w:pPr>
      <w:r>
        <w:rPr>
          <w:rFonts w:hint="eastAsia" w:ascii="宋体" w:hAnsi="宋体" w:eastAsia="宋体" w:cs="宋体"/>
          <w:color w:val="404040"/>
          <w:sz w:val="21"/>
          <w:szCs w:val="21"/>
        </w:rPr>
        <w:t>委托代表人资格证明书（附法人及委托人身份证）。</w:t>
      </w:r>
    </w:p>
    <w:p w14:paraId="0F144525">
      <w:pPr>
        <w:numPr>
          <w:ilvl w:val="0"/>
          <w:numId w:val="2"/>
        </w:numPr>
        <w:adjustRightInd/>
        <w:snapToGrid/>
        <w:spacing w:before="150" w:after="0" w:line="480" w:lineRule="atLeast"/>
        <w:jc w:val="both"/>
        <w:rPr>
          <w:rFonts w:hint="eastAsia" w:ascii="宋体" w:hAnsi="宋体" w:eastAsia="宋体" w:cs="宋体"/>
          <w:color w:val="404040"/>
          <w:sz w:val="21"/>
          <w:szCs w:val="21"/>
        </w:rPr>
      </w:pPr>
      <w:r>
        <w:rPr>
          <w:rFonts w:hint="eastAsia" w:ascii="宋体" w:hAnsi="宋体" w:eastAsia="宋体" w:cs="宋体"/>
          <w:color w:val="404040"/>
          <w:sz w:val="21"/>
          <w:szCs w:val="21"/>
        </w:rPr>
        <w:t>财务状况报告（最近一个年度经审计的财务报告或资信证明或投标担保函）；</w:t>
      </w:r>
    </w:p>
    <w:p w14:paraId="08DC88ED">
      <w:pPr>
        <w:numPr>
          <w:ilvl w:val="0"/>
          <w:numId w:val="2"/>
        </w:numPr>
        <w:adjustRightInd/>
        <w:snapToGrid/>
        <w:spacing w:before="150" w:after="0" w:line="480" w:lineRule="atLeast"/>
        <w:jc w:val="both"/>
        <w:rPr>
          <w:rFonts w:hint="eastAsia" w:ascii="宋体" w:hAnsi="宋体" w:eastAsia="宋体" w:cs="宋体"/>
          <w:color w:val="404040"/>
          <w:sz w:val="21"/>
          <w:szCs w:val="21"/>
        </w:rPr>
      </w:pPr>
      <w:r>
        <w:rPr>
          <w:rFonts w:hint="eastAsia" w:ascii="宋体" w:hAnsi="宋体" w:eastAsia="宋体" w:cs="宋体"/>
          <w:color w:val="404040"/>
          <w:sz w:val="21"/>
          <w:szCs w:val="21"/>
        </w:rPr>
        <w:t>参加本次活动前三年内，在经营活动中没有重大违法违规记录的承诺。</w:t>
      </w:r>
    </w:p>
    <w:p w14:paraId="446D22B6">
      <w:pPr>
        <w:numPr>
          <w:ilvl w:val="0"/>
          <w:numId w:val="2"/>
        </w:numPr>
        <w:adjustRightInd/>
        <w:snapToGrid/>
        <w:spacing w:before="150" w:after="0" w:line="480" w:lineRule="atLeast"/>
        <w:jc w:val="both"/>
        <w:rPr>
          <w:rFonts w:hint="eastAsia" w:ascii="宋体" w:hAnsi="宋体" w:eastAsia="宋体"/>
          <w:sz w:val="21"/>
          <w:szCs w:val="21"/>
        </w:rPr>
      </w:pPr>
      <w:r>
        <w:rPr>
          <w:rFonts w:hint="eastAsia" w:ascii="宋体" w:hAnsi="宋体" w:eastAsia="宋体" w:cs="宋体"/>
          <w:color w:val="404040"/>
          <w:sz w:val="21"/>
          <w:szCs w:val="21"/>
        </w:rPr>
        <w:t>具备履行合同所必需设备和专业技术能力的声明函；</w:t>
      </w:r>
    </w:p>
    <w:p w14:paraId="5E1D6068">
      <w:pPr>
        <w:numPr>
          <w:ilvl w:val="0"/>
          <w:numId w:val="2"/>
        </w:numPr>
        <w:adjustRightInd/>
        <w:snapToGrid/>
        <w:spacing w:before="150" w:after="0" w:line="480" w:lineRule="atLeast"/>
        <w:jc w:val="both"/>
        <w:rPr>
          <w:rFonts w:hint="eastAsia" w:ascii="宋体" w:hAnsi="宋体" w:eastAsia="宋体" w:cs="宋体"/>
          <w:color w:val="404040"/>
          <w:sz w:val="21"/>
          <w:szCs w:val="21"/>
        </w:rPr>
      </w:pPr>
      <w:r>
        <w:rPr>
          <w:rFonts w:hint="eastAsia" w:ascii="宋体" w:hAnsi="宋体" w:eastAsia="宋体" w:cs="宋体"/>
          <w:color w:val="404040"/>
          <w:sz w:val="21"/>
          <w:szCs w:val="21"/>
        </w:rPr>
        <w:t>资格审查采用方式：资格后审。</w:t>
      </w:r>
    </w:p>
    <w:p w14:paraId="2554DEBB">
      <w:pPr>
        <w:numPr>
          <w:ilvl w:val="0"/>
          <w:numId w:val="2"/>
        </w:numPr>
        <w:adjustRightInd/>
        <w:snapToGrid/>
        <w:spacing w:before="150" w:after="0" w:line="480" w:lineRule="atLeast"/>
        <w:jc w:val="both"/>
        <w:rPr>
          <w:rFonts w:hint="eastAsia" w:ascii="宋体" w:hAnsi="宋体" w:eastAsia="宋体" w:cs="宋体"/>
          <w:color w:val="404040"/>
          <w:sz w:val="21"/>
          <w:szCs w:val="21"/>
        </w:rPr>
      </w:pPr>
      <w:r>
        <w:rPr>
          <w:rFonts w:hint="eastAsia" w:ascii="宋体" w:hAnsi="宋体" w:eastAsia="宋体" w:cs="宋体"/>
          <w:color w:val="404040"/>
          <w:sz w:val="21"/>
          <w:szCs w:val="21"/>
        </w:rPr>
        <w:t>本招标项目不接受联合体投标，不接受备选投标方案，不允许分包。</w:t>
      </w:r>
    </w:p>
    <w:p w14:paraId="5B45858F">
      <w:pPr>
        <w:numPr>
          <w:ilvl w:val="0"/>
          <w:numId w:val="2"/>
        </w:numPr>
        <w:adjustRightInd/>
        <w:snapToGrid/>
        <w:spacing w:before="150" w:after="0" w:line="480" w:lineRule="atLeast"/>
        <w:jc w:val="both"/>
        <w:rPr>
          <w:rFonts w:hint="eastAsia" w:ascii="宋体" w:hAnsi="宋体" w:eastAsia="宋体" w:cs="宋体"/>
          <w:color w:val="404040"/>
          <w:sz w:val="21"/>
          <w:szCs w:val="21"/>
        </w:rPr>
      </w:pPr>
      <w:r>
        <w:rPr>
          <w:rFonts w:hint="eastAsia" w:ascii="宋体" w:hAnsi="宋体" w:eastAsia="宋体" w:cs="宋体"/>
          <w:color w:val="404040"/>
          <w:sz w:val="21"/>
          <w:szCs w:val="21"/>
        </w:rPr>
        <w:t>投标人应通过“信用中国（</w:t>
      </w:r>
      <w:r>
        <w:rPr>
          <w:sz w:val="21"/>
          <w:szCs w:val="21"/>
        </w:rPr>
        <w:fldChar w:fldCharType="begin"/>
      </w:r>
      <w:r>
        <w:rPr>
          <w:sz w:val="21"/>
          <w:szCs w:val="21"/>
        </w:rPr>
        <w:instrText xml:space="preserve">HYPERLINK "http://www.creditchina.gov.cn/" </w:instrText>
      </w:r>
      <w:r>
        <w:rPr>
          <w:sz w:val="21"/>
          <w:szCs w:val="21"/>
        </w:rPr>
        <w:fldChar w:fldCharType="separate"/>
      </w:r>
      <w:r>
        <w:rPr>
          <w:rStyle w:val="14"/>
          <w:rFonts w:hint="eastAsia" w:ascii="宋体" w:hAnsi="宋体" w:eastAsia="宋体" w:cs="宋体"/>
          <w:sz w:val="21"/>
          <w:szCs w:val="21"/>
        </w:rPr>
        <w:t>www.creditchina.gov.cn</w:t>
      </w:r>
      <w:r>
        <w:rPr>
          <w:sz w:val="21"/>
          <w:szCs w:val="21"/>
        </w:rPr>
        <w:fldChar w:fldCharType="end"/>
      </w:r>
      <w:r>
        <w:rPr>
          <w:rFonts w:hint="eastAsia" w:ascii="宋体" w:hAnsi="宋体" w:eastAsia="宋体" w:cs="宋体"/>
          <w:color w:val="404040"/>
          <w:sz w:val="21"/>
          <w:szCs w:val="21"/>
        </w:rPr>
        <w:t>)”、“中国政府采购网(</w:t>
      </w:r>
      <w:r>
        <w:rPr>
          <w:sz w:val="21"/>
          <w:szCs w:val="21"/>
        </w:rPr>
        <w:fldChar w:fldCharType="begin"/>
      </w:r>
      <w:r>
        <w:rPr>
          <w:sz w:val="21"/>
          <w:szCs w:val="21"/>
        </w:rPr>
        <w:instrText xml:space="preserve">HYPERLINK "http://www.ccgp.gov.cn/" </w:instrText>
      </w:r>
      <w:r>
        <w:rPr>
          <w:sz w:val="21"/>
          <w:szCs w:val="21"/>
        </w:rPr>
        <w:fldChar w:fldCharType="separate"/>
      </w:r>
      <w:r>
        <w:rPr>
          <w:rStyle w:val="14"/>
          <w:rFonts w:hint="eastAsia" w:ascii="宋体" w:hAnsi="宋体" w:eastAsia="宋体" w:cs="宋体"/>
          <w:sz w:val="21"/>
          <w:szCs w:val="21"/>
        </w:rPr>
        <w:t>www.ccgp.gov.cn</w:t>
      </w:r>
      <w:r>
        <w:rPr>
          <w:sz w:val="21"/>
          <w:szCs w:val="21"/>
        </w:rPr>
        <w:fldChar w:fldCharType="end"/>
      </w:r>
      <w:r>
        <w:rPr>
          <w:rFonts w:hint="eastAsia" w:ascii="宋体" w:hAnsi="宋体" w:eastAsia="宋体" w:cs="宋体"/>
          <w:color w:val="404040"/>
          <w:sz w:val="21"/>
          <w:szCs w:val="21"/>
        </w:rPr>
        <w:t>)”查询并打印相应的信用记录。</w:t>
      </w:r>
    </w:p>
    <w:p w14:paraId="4E949DDE">
      <w:pPr>
        <w:numPr>
          <w:ilvl w:val="0"/>
          <w:numId w:val="2"/>
        </w:numPr>
        <w:adjustRightInd/>
        <w:snapToGrid/>
        <w:spacing w:before="150" w:after="0" w:line="480" w:lineRule="atLeast"/>
        <w:jc w:val="both"/>
        <w:rPr>
          <w:rFonts w:hint="eastAsia" w:ascii="宋体" w:hAnsi="宋体" w:eastAsia="宋体" w:cs="宋体"/>
          <w:color w:val="404040"/>
          <w:sz w:val="21"/>
          <w:szCs w:val="21"/>
        </w:rPr>
      </w:pPr>
      <w:r>
        <w:rPr>
          <w:rFonts w:hint="eastAsia" w:ascii="宋体" w:hAnsi="宋体" w:eastAsia="宋体" w:cs="宋体"/>
          <w:color w:val="404040"/>
          <w:sz w:val="21"/>
          <w:szCs w:val="21"/>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483CBA02">
      <w:pPr>
        <w:adjustRightInd/>
        <w:snapToGrid/>
        <w:spacing w:before="150" w:after="0" w:line="480" w:lineRule="atLeast"/>
        <w:ind w:firstLine="480"/>
        <w:jc w:val="both"/>
        <w:rPr>
          <w:rFonts w:hint="eastAsia" w:ascii="宋体" w:hAnsi="宋体" w:eastAsia="宋体" w:cs="宋体"/>
          <w:color w:val="404040"/>
          <w:sz w:val="21"/>
          <w:szCs w:val="21"/>
        </w:rPr>
      </w:pPr>
      <w:r>
        <w:rPr>
          <w:rFonts w:hint="eastAsia" w:ascii="宋体" w:hAnsi="宋体" w:eastAsia="宋体" w:cs="宋体"/>
          <w:color w:val="404040"/>
          <w:sz w:val="21"/>
          <w:szCs w:val="21"/>
        </w:rPr>
        <w:t>上述提供材料均须加盖公章。</w:t>
      </w:r>
    </w:p>
    <w:p w14:paraId="448385C8">
      <w:pPr>
        <w:adjustRightInd/>
        <w:snapToGrid/>
        <w:spacing w:before="150" w:after="0" w:line="480" w:lineRule="atLeast"/>
        <w:ind w:firstLine="420" w:firstLineChars="200"/>
        <w:jc w:val="both"/>
        <w:rPr>
          <w:rFonts w:hint="eastAsia" w:ascii="宋体" w:hAnsi="宋体" w:eastAsia="宋体" w:cs="宋体"/>
          <w:color w:val="404040"/>
          <w:sz w:val="21"/>
          <w:szCs w:val="21"/>
        </w:rPr>
      </w:pPr>
      <w:r>
        <w:rPr>
          <w:rFonts w:hint="eastAsia" w:ascii="宋体" w:hAnsi="宋体" w:eastAsia="宋体" w:cs="宋体"/>
          <w:color w:val="404040"/>
          <w:sz w:val="21"/>
          <w:szCs w:val="21"/>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08E2820E">
      <w:pPr>
        <w:pStyle w:val="6"/>
        <w:rPr>
          <w:rFonts w:hint="eastAsia"/>
        </w:rPr>
      </w:pPr>
    </w:p>
    <w:p w14:paraId="1F639CD4">
      <w:pPr>
        <w:spacing w:before="150" w:line="560" w:lineRule="exact"/>
        <w:rPr>
          <w:rFonts w:hint="eastAsia" w:ascii="宋体" w:hAnsi="宋体" w:cs="宋体"/>
          <w:color w:val="000000"/>
          <w:szCs w:val="21"/>
        </w:rPr>
      </w:pPr>
      <w:r>
        <w:rPr>
          <w:rFonts w:hint="eastAsia" w:ascii="宋体" w:hAnsi="宋体" w:cs="宋体"/>
          <w:b/>
          <w:bCs/>
          <w:color w:val="000000"/>
          <w:szCs w:val="21"/>
        </w:rPr>
        <w:t>三、招标文件的获取</w:t>
      </w:r>
    </w:p>
    <w:p w14:paraId="71C8931B">
      <w:pPr>
        <w:spacing w:before="150"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rPr>
        <w:t>1、本招</w:t>
      </w:r>
      <w:r>
        <w:rPr>
          <w:rFonts w:hint="eastAsia" w:ascii="宋体" w:hAnsi="宋体" w:cs="宋体"/>
          <w:color w:val="000000"/>
          <w:szCs w:val="21"/>
          <w:highlight w:val="none"/>
        </w:rPr>
        <w:t>标项目不采用电子招投标。</w:t>
      </w:r>
    </w:p>
    <w:p w14:paraId="6EDFE6F9">
      <w:pPr>
        <w:spacing w:before="150" w:line="560" w:lineRule="exact"/>
        <w:ind w:firstLine="420" w:firstLineChars="200"/>
        <w:rPr>
          <w:rFonts w:hint="eastAsia" w:ascii="宋体" w:hAnsi="宋体" w:cs="宋体"/>
          <w:color w:val="000000"/>
          <w:szCs w:val="21"/>
        </w:rPr>
      </w:pPr>
      <w:r>
        <w:rPr>
          <w:rFonts w:hint="eastAsia" w:ascii="宋体" w:hAnsi="宋体" w:cs="宋体"/>
          <w:color w:val="000000"/>
          <w:szCs w:val="21"/>
          <w:highlight w:val="none"/>
        </w:rPr>
        <w:t>2、凡有意参加投标者，请于</w:t>
      </w:r>
      <w:r>
        <w:rPr>
          <w:rFonts w:hint="eastAsia" w:ascii="宋体" w:hAnsi="宋体" w:cs="宋体"/>
          <w:color w:val="000000"/>
          <w:szCs w:val="21"/>
          <w:highlight w:val="none"/>
          <w:lang w:val="en-US" w:eastAsia="zh-CN"/>
        </w:rPr>
        <w:t>2024</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日至</w:t>
      </w:r>
      <w:r>
        <w:rPr>
          <w:rFonts w:hint="eastAsia" w:ascii="宋体" w:hAnsi="宋体" w:cs="宋体"/>
          <w:color w:val="000000"/>
          <w:szCs w:val="21"/>
          <w:highlight w:val="none"/>
          <w:lang w:val="en-US" w:eastAsia="zh-CN"/>
        </w:rPr>
        <w:t>2025</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日(节假日除外)8：00-12：00或14：00-17：00，携带加盖公章的营业执照</w:t>
      </w:r>
      <w:r>
        <w:rPr>
          <w:rFonts w:hint="eastAsia" w:ascii="宋体" w:hAnsi="宋体" w:cs="宋体"/>
          <w:color w:val="000000"/>
          <w:szCs w:val="21"/>
        </w:rPr>
        <w:t>复印件、介绍信前往福建省肿瘤医院总务科报名。</w:t>
      </w:r>
    </w:p>
    <w:p w14:paraId="2653D01C">
      <w:pPr>
        <w:spacing w:before="150" w:line="560" w:lineRule="exact"/>
        <w:ind w:firstLine="420" w:firstLineChars="200"/>
        <w:rPr>
          <w:rFonts w:hint="eastAsia" w:ascii="宋体" w:hAnsi="宋体" w:cs="宋体"/>
          <w:color w:val="000000"/>
          <w:szCs w:val="21"/>
        </w:rPr>
      </w:pPr>
      <w:r>
        <w:rPr>
          <w:rFonts w:hint="eastAsia" w:ascii="宋体" w:hAnsi="宋体" w:cs="宋体"/>
          <w:color w:val="000000"/>
          <w:szCs w:val="21"/>
        </w:rPr>
        <w:t>联系人：</w:t>
      </w:r>
      <w:r>
        <w:rPr>
          <w:rFonts w:hint="eastAsia" w:ascii="宋体" w:hAnsi="宋体" w:cs="宋体"/>
          <w:color w:val="000000"/>
          <w:szCs w:val="21"/>
          <w:lang w:val="en-US" w:eastAsia="zh-CN"/>
        </w:rPr>
        <w:t>陈女士</w:t>
      </w:r>
      <w:r>
        <w:rPr>
          <w:rFonts w:hint="eastAsia" w:ascii="宋体" w:hAnsi="宋体" w:cs="宋体"/>
          <w:color w:val="000000"/>
          <w:szCs w:val="21"/>
        </w:rPr>
        <w:t xml:space="preserve">        联系电话： 0591-62752801</w:t>
      </w:r>
    </w:p>
    <w:p w14:paraId="2CF30A65">
      <w:pPr>
        <w:spacing w:before="150" w:line="560" w:lineRule="exact"/>
        <w:rPr>
          <w:rFonts w:hint="eastAsia" w:ascii="宋体" w:hAnsi="宋体" w:cs="宋体"/>
          <w:color w:val="000000"/>
          <w:szCs w:val="21"/>
        </w:rPr>
      </w:pPr>
      <w:r>
        <w:rPr>
          <w:rFonts w:hint="eastAsia" w:ascii="宋体" w:hAnsi="宋体" w:cs="宋体"/>
          <w:b/>
          <w:bCs/>
          <w:color w:val="000000"/>
          <w:szCs w:val="21"/>
        </w:rPr>
        <w:t>四、答疑截止时间</w:t>
      </w:r>
    </w:p>
    <w:p w14:paraId="2B34CFC8">
      <w:pPr>
        <w:spacing w:before="150" w:line="560" w:lineRule="exact"/>
        <w:ind w:firstLine="480"/>
        <w:rPr>
          <w:rFonts w:hint="eastAsia" w:ascii="宋体" w:hAnsi="宋体" w:cs="宋体"/>
          <w:color w:val="000000"/>
          <w:szCs w:val="21"/>
        </w:rPr>
      </w:pPr>
      <w:r>
        <w:rPr>
          <w:rFonts w:hint="eastAsia" w:ascii="宋体" w:hAnsi="宋体" w:cs="宋体"/>
          <w:color w:val="000000"/>
          <w:szCs w:val="21"/>
        </w:rPr>
        <w:t>投标人若要求澄清招标文件，应在获取招标文件截止时间后的2个工作日内提出，招标人将随时解答。</w:t>
      </w:r>
    </w:p>
    <w:p w14:paraId="51B3BE03">
      <w:pPr>
        <w:spacing w:before="150" w:line="560" w:lineRule="exact"/>
        <w:rPr>
          <w:rFonts w:hint="eastAsia" w:ascii="宋体" w:hAnsi="宋体" w:cs="宋体"/>
          <w:color w:val="000000"/>
          <w:szCs w:val="21"/>
        </w:rPr>
      </w:pPr>
      <w:r>
        <w:rPr>
          <w:rFonts w:hint="eastAsia" w:ascii="宋体" w:hAnsi="宋体" w:cs="宋体"/>
          <w:b/>
          <w:bCs/>
          <w:color w:val="000000"/>
          <w:szCs w:val="21"/>
        </w:rPr>
        <w:t>五、投标文件的要求及递交</w:t>
      </w:r>
    </w:p>
    <w:p w14:paraId="683B62F9">
      <w:pPr>
        <w:spacing w:before="150" w:line="560" w:lineRule="exact"/>
        <w:ind w:firstLine="480"/>
        <w:rPr>
          <w:rFonts w:hint="eastAsia" w:ascii="宋体" w:hAnsi="宋体" w:cs="宋体"/>
          <w:color w:val="000000"/>
          <w:szCs w:val="21"/>
        </w:rPr>
      </w:pPr>
      <w:r>
        <w:rPr>
          <w:rFonts w:hint="eastAsia" w:ascii="宋体" w:hAnsi="宋体" w:cs="宋体"/>
          <w:color w:val="000000"/>
          <w:szCs w:val="21"/>
        </w:rPr>
        <w:t>1、投标文件正本</w:t>
      </w:r>
      <w:r>
        <w:rPr>
          <w:rFonts w:hint="eastAsia" w:ascii="宋体" w:hAnsi="宋体" w:cs="宋体"/>
          <w:bCs/>
          <w:color w:val="000000"/>
          <w:szCs w:val="21"/>
          <w:u w:val="single"/>
        </w:rPr>
        <w:t>壹</w:t>
      </w:r>
      <w:r>
        <w:rPr>
          <w:rFonts w:hint="eastAsia" w:ascii="宋体" w:hAnsi="宋体" w:cs="宋体"/>
          <w:color w:val="000000"/>
          <w:szCs w:val="21"/>
        </w:rPr>
        <w:t>份,副本</w:t>
      </w:r>
      <w:r>
        <w:rPr>
          <w:rFonts w:hint="eastAsia" w:ascii="宋体" w:hAnsi="宋体" w:cs="宋体"/>
          <w:bCs/>
          <w:color w:val="000000"/>
          <w:szCs w:val="21"/>
          <w:u w:val="single"/>
        </w:rPr>
        <w:t>壹</w:t>
      </w:r>
      <w:r>
        <w:rPr>
          <w:rFonts w:hint="eastAsia" w:ascii="宋体" w:hAnsi="宋体" w:cs="宋体"/>
          <w:color w:val="000000"/>
          <w:szCs w:val="21"/>
        </w:rPr>
        <w:t>份胶装并密封加盖投标人公章。投标文件未胶装将视为无效。</w:t>
      </w:r>
    </w:p>
    <w:p w14:paraId="4025301D">
      <w:pPr>
        <w:spacing w:before="150" w:line="560" w:lineRule="exact"/>
        <w:rPr>
          <w:rFonts w:hint="eastAsia" w:ascii="宋体" w:hAnsi="宋体" w:cs="宋体"/>
          <w:color w:val="000000"/>
          <w:szCs w:val="21"/>
        </w:rPr>
      </w:pPr>
      <w:r>
        <w:rPr>
          <w:rFonts w:hint="eastAsia" w:ascii="宋体" w:hAnsi="宋体" w:cs="宋体"/>
          <w:b/>
          <w:bCs/>
          <w:color w:val="000000"/>
          <w:szCs w:val="21"/>
        </w:rPr>
        <w:t>六、开标评标时间地点</w:t>
      </w:r>
    </w:p>
    <w:p w14:paraId="6663B77C">
      <w:pPr>
        <w:spacing w:before="150" w:line="560" w:lineRule="exact"/>
        <w:ind w:firstLine="480"/>
        <w:rPr>
          <w:rFonts w:hint="eastAsia" w:ascii="宋体" w:hAnsi="宋体" w:cs="宋体"/>
          <w:szCs w:val="21"/>
          <w:highlight w:val="none"/>
        </w:rPr>
      </w:pPr>
      <w:r>
        <w:rPr>
          <w:rFonts w:hint="eastAsia" w:ascii="宋体" w:hAnsi="宋体" w:cs="宋体"/>
          <w:color w:val="000000"/>
          <w:szCs w:val="21"/>
          <w:highlight w:val="none"/>
        </w:rPr>
        <w:t>1、开标时间：202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9</w:t>
      </w:r>
      <w:r>
        <w:rPr>
          <w:rFonts w:hint="eastAsia" w:ascii="宋体" w:hAnsi="宋体" w:cs="宋体"/>
          <w:szCs w:val="21"/>
          <w:highlight w:val="none"/>
        </w:rPr>
        <w:t>日</w:t>
      </w:r>
      <w:r>
        <w:rPr>
          <w:rFonts w:hint="eastAsia" w:ascii="宋体" w:hAnsi="宋体" w:cs="宋体"/>
          <w:szCs w:val="21"/>
          <w:highlight w:val="none"/>
          <w:lang w:val="en-US" w:eastAsia="zh-CN"/>
        </w:rPr>
        <w:t>9：00</w:t>
      </w:r>
      <w:r>
        <w:rPr>
          <w:rFonts w:hint="eastAsia" w:ascii="宋体" w:hAnsi="宋体" w:cs="宋体"/>
          <w:szCs w:val="21"/>
          <w:highlight w:val="none"/>
        </w:rPr>
        <w:t xml:space="preserve"> </w:t>
      </w:r>
    </w:p>
    <w:p w14:paraId="18B4A71D">
      <w:pPr>
        <w:spacing w:before="150" w:line="560" w:lineRule="exact"/>
        <w:ind w:firstLine="480"/>
        <w:rPr>
          <w:rFonts w:hint="eastAsia" w:ascii="宋体" w:hAnsi="宋体" w:cs="宋体"/>
          <w:color w:val="000000"/>
          <w:szCs w:val="21"/>
        </w:rPr>
      </w:pPr>
      <w:r>
        <w:rPr>
          <w:rFonts w:hint="eastAsia" w:ascii="宋体" w:hAnsi="宋体" w:cs="宋体"/>
          <w:color w:val="000000"/>
          <w:szCs w:val="21"/>
        </w:rPr>
        <w:t>2、地点：福建省肿瘤医院</w:t>
      </w:r>
      <w:r>
        <w:rPr>
          <w:rFonts w:hint="eastAsia" w:ascii="宋体" w:hAnsi="宋体" w:cs="宋体"/>
          <w:color w:val="000000"/>
          <w:szCs w:val="21"/>
          <w:lang w:val="en-US" w:eastAsia="zh-CN"/>
        </w:rPr>
        <w:t>科研楼一楼总务科</w:t>
      </w:r>
      <w:bookmarkStart w:id="0" w:name="_GoBack"/>
      <w:bookmarkEnd w:id="0"/>
    </w:p>
    <w:p w14:paraId="295A5D62">
      <w:pPr>
        <w:spacing w:before="150" w:line="560" w:lineRule="exact"/>
        <w:rPr>
          <w:rFonts w:hint="eastAsia" w:ascii="宋体" w:hAnsi="宋体" w:cs="宋体"/>
          <w:color w:val="000000"/>
          <w:szCs w:val="21"/>
        </w:rPr>
      </w:pPr>
      <w:r>
        <w:rPr>
          <w:rFonts w:hint="eastAsia" w:ascii="宋体" w:hAnsi="宋体" w:cs="宋体"/>
          <w:color w:val="000000"/>
          <w:szCs w:val="21"/>
        </w:rPr>
        <w:t>备注：</w:t>
      </w:r>
    </w:p>
    <w:p w14:paraId="75ADCD56">
      <w:pPr>
        <w:spacing w:before="150" w:line="560" w:lineRule="exact"/>
        <w:rPr>
          <w:rFonts w:hint="eastAsia" w:ascii="宋体" w:hAnsi="宋体" w:cs="宋体"/>
          <w:color w:val="000000"/>
          <w:szCs w:val="21"/>
        </w:rPr>
      </w:pPr>
      <w:r>
        <w:rPr>
          <w:rFonts w:hint="eastAsia" w:ascii="宋体" w:hAnsi="宋体" w:cs="宋体"/>
          <w:color w:val="000000"/>
          <w:szCs w:val="21"/>
        </w:rPr>
        <w:t>1、未参加报名的潜在投标人，其投标文件将被拒绝。</w:t>
      </w:r>
    </w:p>
    <w:p w14:paraId="5B6D129E">
      <w:pPr>
        <w:spacing w:before="150" w:line="560" w:lineRule="exact"/>
        <w:rPr>
          <w:rFonts w:hint="eastAsia" w:ascii="宋体" w:hAnsi="宋体" w:cs="宋体"/>
          <w:color w:val="000000"/>
          <w:szCs w:val="21"/>
        </w:rPr>
      </w:pPr>
      <w:r>
        <w:rPr>
          <w:rFonts w:hint="eastAsia" w:ascii="宋体" w:hAnsi="宋体" w:cs="宋体"/>
          <w:color w:val="000000"/>
          <w:szCs w:val="21"/>
        </w:rPr>
        <w:t>2、若有涉及招标文件内容更正，请各潜在投标人密切关注福建省肿瘤医院官网通知，以最新公告为准。</w:t>
      </w:r>
    </w:p>
    <w:p w14:paraId="78080B11">
      <w:pPr>
        <w:spacing w:before="150" w:line="560" w:lineRule="exact"/>
        <w:rPr>
          <w:rFonts w:hint="eastAsia" w:ascii="宋体" w:hAnsi="宋体" w:cs="宋体"/>
          <w:color w:val="000000"/>
          <w:szCs w:val="21"/>
        </w:rPr>
      </w:pPr>
      <w:r>
        <w:rPr>
          <w:rFonts w:hint="eastAsia" w:ascii="宋体" w:hAnsi="宋体" w:cs="宋体"/>
          <w:b/>
          <w:bCs/>
          <w:color w:val="000000"/>
          <w:szCs w:val="21"/>
        </w:rPr>
        <w:t>七、评标原则及办法</w:t>
      </w:r>
    </w:p>
    <w:p w14:paraId="2587E53D">
      <w:pPr>
        <w:spacing w:before="150" w:line="560" w:lineRule="exact"/>
        <w:ind w:firstLine="480"/>
        <w:rPr>
          <w:rFonts w:hint="eastAsia" w:ascii="宋体" w:hAnsi="宋体" w:cs="宋体"/>
          <w:color w:val="000000"/>
          <w:szCs w:val="21"/>
        </w:rPr>
      </w:pPr>
      <w:r>
        <w:rPr>
          <w:rFonts w:hint="eastAsia" w:ascii="宋体" w:hAnsi="宋体" w:cs="宋体"/>
          <w:color w:val="000000"/>
          <w:szCs w:val="21"/>
        </w:rPr>
        <w:t>1、评标活动遵循公平、公正、科学和择优的原则。</w:t>
      </w:r>
    </w:p>
    <w:p w14:paraId="237C9248">
      <w:pPr>
        <w:spacing w:before="150" w:line="560" w:lineRule="exact"/>
        <w:ind w:firstLine="480"/>
        <w:rPr>
          <w:rFonts w:hint="eastAsia" w:ascii="宋体" w:hAnsi="宋体" w:cs="宋体"/>
          <w:szCs w:val="21"/>
        </w:rPr>
      </w:pPr>
      <w:r>
        <w:rPr>
          <w:rFonts w:hint="eastAsia" w:ascii="宋体" w:hAnsi="宋体" w:cs="宋体"/>
          <w:color w:val="000000"/>
          <w:szCs w:val="21"/>
        </w:rPr>
        <w:t>2、评标方式：最低价中标。</w:t>
      </w:r>
      <w:r>
        <w:rPr>
          <w:rFonts w:hint="eastAsia" w:ascii="宋体" w:hAnsi="宋体" w:cs="宋体"/>
          <w:bCs/>
          <w:szCs w:val="21"/>
        </w:rPr>
        <w:t>（符合谈判文件各项要求的且报价最低的投标人）</w:t>
      </w:r>
    </w:p>
    <w:p w14:paraId="04BBC6C7">
      <w:pPr>
        <w:spacing w:before="150" w:line="560" w:lineRule="exact"/>
        <w:ind w:firstLine="420" w:firstLineChars="200"/>
        <w:rPr>
          <w:rFonts w:hint="eastAsia" w:ascii="宋体" w:hAnsi="宋体" w:cs="宋体"/>
          <w:color w:val="000000"/>
          <w:szCs w:val="21"/>
        </w:rPr>
      </w:pPr>
      <w:r>
        <w:rPr>
          <w:rFonts w:hint="eastAsia" w:ascii="宋体" w:hAnsi="宋体" w:cs="宋体"/>
          <w:color w:val="000000"/>
          <w:szCs w:val="21"/>
        </w:rPr>
        <w:t>3、投标人之间有相互串通投标、弄虚作假等违规行为者，将作废标处理，并在我院未来的项目招标中被拒绝接受投标。</w:t>
      </w:r>
    </w:p>
    <w:p w14:paraId="292C8414">
      <w:pPr>
        <w:spacing w:before="150" w:line="560" w:lineRule="exact"/>
        <w:rPr>
          <w:rFonts w:hint="eastAsia" w:ascii="宋体" w:hAnsi="宋体" w:cs="宋体"/>
          <w:color w:val="000000"/>
          <w:szCs w:val="21"/>
        </w:rPr>
      </w:pPr>
      <w:r>
        <w:rPr>
          <w:rFonts w:hint="eastAsia" w:ascii="宋体" w:hAnsi="宋体" w:cs="宋体"/>
          <w:b/>
          <w:bCs/>
          <w:color w:val="000000"/>
          <w:szCs w:val="21"/>
        </w:rPr>
        <w:t>八、合同条款内容及签订</w:t>
      </w:r>
    </w:p>
    <w:p w14:paraId="2891F153">
      <w:pPr>
        <w:spacing w:before="150" w:line="560" w:lineRule="exact"/>
        <w:ind w:firstLine="480"/>
        <w:rPr>
          <w:rFonts w:hint="eastAsia" w:ascii="宋体" w:hAnsi="宋体" w:cs="宋体"/>
          <w:color w:val="000000"/>
          <w:szCs w:val="21"/>
        </w:rPr>
      </w:pPr>
      <w:r>
        <w:rPr>
          <w:rFonts w:hint="eastAsia" w:ascii="宋体" w:hAnsi="宋体" w:cs="宋体"/>
          <w:color w:val="000000"/>
          <w:szCs w:val="21"/>
        </w:rPr>
        <w:t>1、合同专用条款内容依照国家规范文本，合同通用条款内容解释依照国家规范文本。</w:t>
      </w:r>
    </w:p>
    <w:p w14:paraId="426E2A11">
      <w:pPr>
        <w:spacing w:before="150" w:line="560" w:lineRule="exact"/>
        <w:ind w:firstLine="480"/>
        <w:rPr>
          <w:rFonts w:hint="eastAsia" w:ascii="宋体" w:hAnsi="宋体" w:cs="宋体"/>
          <w:color w:val="000000"/>
          <w:szCs w:val="21"/>
        </w:rPr>
      </w:pPr>
      <w:r>
        <w:rPr>
          <w:rFonts w:hint="eastAsia" w:ascii="宋体" w:hAnsi="宋体" w:cs="宋体"/>
          <w:color w:val="000000"/>
          <w:szCs w:val="21"/>
        </w:rPr>
        <w:t>2、合同签订：中标人在接到中标通知后3天内，应派代表与招标人联系，商讨签订合同事宜。</w:t>
      </w:r>
    </w:p>
    <w:p w14:paraId="28B30516">
      <w:pPr>
        <w:spacing w:line="560" w:lineRule="exact"/>
        <w:rPr>
          <w:rFonts w:hint="eastAsia" w:ascii="宋体" w:hAnsi="宋体" w:cs="宋体"/>
          <w:color w:val="000000"/>
          <w:szCs w:val="21"/>
        </w:rPr>
      </w:pPr>
      <w:r>
        <w:rPr>
          <w:rFonts w:hint="eastAsia" w:ascii="宋体" w:hAnsi="宋体" w:cs="宋体"/>
          <w:b/>
          <w:bCs/>
          <w:color w:val="000000"/>
          <w:szCs w:val="21"/>
        </w:rPr>
        <w:t>九、付款方式与条件</w:t>
      </w:r>
    </w:p>
    <w:p w14:paraId="64EED773">
      <w:pPr>
        <w:spacing w:line="560" w:lineRule="exact"/>
        <w:ind w:firstLine="480"/>
        <w:rPr>
          <w:rFonts w:hint="eastAsia" w:ascii="宋体" w:hAnsi="宋体" w:cs="宋体"/>
          <w:color w:val="000000"/>
          <w:szCs w:val="21"/>
        </w:rPr>
      </w:pPr>
      <w:r>
        <w:rPr>
          <w:rFonts w:hint="eastAsia" w:ascii="宋体" w:hAnsi="宋体" w:cs="宋体"/>
          <w:color w:val="000000"/>
          <w:szCs w:val="21"/>
        </w:rPr>
        <w:t>经</w:t>
      </w:r>
      <w:r>
        <w:rPr>
          <w:rFonts w:hint="eastAsia" w:ascii="宋体" w:hAnsi="宋体" w:cs="宋体"/>
          <w:color w:val="000000"/>
          <w:szCs w:val="21"/>
          <w:lang w:val="en-US" w:eastAsia="zh-CN"/>
        </w:rPr>
        <w:t>招标人</w:t>
      </w:r>
      <w:r>
        <w:rPr>
          <w:rFonts w:hint="eastAsia" w:ascii="宋体" w:hAnsi="宋体" w:cs="宋体"/>
          <w:color w:val="000000"/>
          <w:szCs w:val="21"/>
        </w:rPr>
        <w:t>验收合格后，</w:t>
      </w:r>
      <w:r>
        <w:rPr>
          <w:rFonts w:hint="eastAsia" w:ascii="宋体" w:hAnsi="宋体" w:cs="宋体"/>
          <w:color w:val="000000"/>
          <w:szCs w:val="21"/>
          <w:lang w:val="en-US" w:eastAsia="zh-CN"/>
        </w:rPr>
        <w:t>投标人</w:t>
      </w:r>
      <w:r>
        <w:rPr>
          <w:rFonts w:hint="eastAsia" w:ascii="宋体" w:hAnsi="宋体" w:cs="宋体"/>
          <w:color w:val="000000"/>
          <w:szCs w:val="21"/>
        </w:rPr>
        <w:t>开具正规发票给</w:t>
      </w:r>
      <w:r>
        <w:rPr>
          <w:rFonts w:hint="eastAsia" w:ascii="宋体" w:hAnsi="宋体" w:cs="宋体"/>
          <w:color w:val="000000"/>
          <w:szCs w:val="21"/>
          <w:lang w:val="en-US" w:eastAsia="zh-CN"/>
        </w:rPr>
        <w:t>招标人</w:t>
      </w:r>
      <w:r>
        <w:rPr>
          <w:rFonts w:hint="eastAsia" w:ascii="宋体" w:hAnsi="宋体" w:cs="宋体"/>
          <w:color w:val="000000"/>
          <w:szCs w:val="21"/>
        </w:rPr>
        <w:t>，</w:t>
      </w:r>
      <w:r>
        <w:rPr>
          <w:rFonts w:hint="eastAsia" w:ascii="宋体" w:hAnsi="宋体" w:cs="宋体"/>
          <w:color w:val="000000"/>
          <w:szCs w:val="21"/>
          <w:lang w:val="en-US" w:eastAsia="zh-CN"/>
        </w:rPr>
        <w:t>招标人</w:t>
      </w:r>
      <w:r>
        <w:rPr>
          <w:rFonts w:hint="eastAsia" w:ascii="宋体" w:hAnsi="宋体" w:cs="宋体"/>
          <w:color w:val="000000"/>
          <w:szCs w:val="21"/>
        </w:rPr>
        <w:t>支付合同价款的100%。</w:t>
      </w:r>
    </w:p>
    <w:p w14:paraId="2B5402DE">
      <w:pPr>
        <w:spacing w:before="150" w:line="560" w:lineRule="exact"/>
        <w:rPr>
          <w:rFonts w:hint="eastAsia" w:ascii="宋体" w:hAnsi="宋体" w:cs="宋体"/>
          <w:color w:val="000000"/>
          <w:szCs w:val="21"/>
        </w:rPr>
      </w:pPr>
      <w:r>
        <w:rPr>
          <w:rFonts w:hint="eastAsia" w:ascii="宋体" w:hAnsi="宋体" w:cs="宋体"/>
          <w:b/>
          <w:bCs/>
          <w:color w:val="000000"/>
          <w:szCs w:val="21"/>
        </w:rPr>
        <w:t>十、其他未详尽事宜</w:t>
      </w:r>
    </w:p>
    <w:p w14:paraId="28EF8795">
      <w:pPr>
        <w:spacing w:before="150" w:line="560" w:lineRule="exact"/>
        <w:ind w:firstLine="480"/>
        <w:rPr>
          <w:rFonts w:hint="eastAsia" w:ascii="仿宋" w:hAnsi="仿宋" w:eastAsia="仿宋"/>
          <w:b/>
          <w:sz w:val="30"/>
          <w:szCs w:val="30"/>
        </w:rPr>
      </w:pPr>
      <w:r>
        <w:rPr>
          <w:rFonts w:hint="eastAsia" w:ascii="宋体" w:hAnsi="宋体" w:cs="宋体"/>
          <w:color w:val="000000"/>
          <w:szCs w:val="21"/>
        </w:rPr>
        <w:t>依照国家招投标和政府采购有关规定。</w:t>
      </w:r>
    </w:p>
    <w:p w14:paraId="57F1C39F">
      <w:pPr>
        <w:pStyle w:val="4"/>
        <w:jc w:val="center"/>
        <w:rPr>
          <w:rFonts w:ascii="仿宋" w:hAnsi="仿宋" w:eastAsia="仿宋"/>
          <w:b/>
          <w:sz w:val="30"/>
          <w:szCs w:val="30"/>
        </w:rPr>
      </w:pPr>
      <w:r>
        <w:rPr>
          <w:rFonts w:hint="eastAsia" w:ascii="仿宋" w:hAnsi="仿宋" w:eastAsia="仿宋"/>
          <w:b/>
          <w:sz w:val="30"/>
          <w:szCs w:val="30"/>
        </w:rPr>
        <w:t>报价内容一览</w:t>
      </w:r>
    </w:p>
    <w:tbl>
      <w:tblPr>
        <w:tblStyle w:val="11"/>
        <w:tblW w:w="101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569"/>
        <w:gridCol w:w="1560"/>
        <w:gridCol w:w="2045"/>
        <w:gridCol w:w="2045"/>
        <w:gridCol w:w="1694"/>
      </w:tblGrid>
      <w:tr w14:paraId="7957E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4" w:hRule="atLeast"/>
          <w:jc w:val="center"/>
        </w:trPr>
        <w:tc>
          <w:tcPr>
            <w:tcW w:w="1276" w:type="dxa"/>
            <w:shd w:val="clear" w:color="FFFFFF" w:fill="auto"/>
            <w:vAlign w:val="center"/>
          </w:tcPr>
          <w:p w14:paraId="7D9D8ED1">
            <w:pPr>
              <w:jc w:val="center"/>
              <w:rPr>
                <w:rFonts w:ascii="宋体" w:hAnsi="宋体" w:cs="Arial"/>
                <w:color w:val="000000"/>
                <w:sz w:val="22"/>
                <w:szCs w:val="22"/>
              </w:rPr>
            </w:pPr>
            <w:r>
              <w:rPr>
                <w:rFonts w:hint="eastAsia" w:ascii="宋体" w:hAnsi="宋体" w:cs="Arial"/>
                <w:color w:val="000000"/>
                <w:sz w:val="22"/>
                <w:szCs w:val="22"/>
              </w:rPr>
              <w:t>项目名称</w:t>
            </w:r>
          </w:p>
        </w:tc>
        <w:tc>
          <w:tcPr>
            <w:tcW w:w="1569" w:type="dxa"/>
            <w:shd w:val="clear" w:color="FFFFFF" w:fill="auto"/>
            <w:vAlign w:val="center"/>
          </w:tcPr>
          <w:p w14:paraId="532EBEDE">
            <w:pPr>
              <w:jc w:val="center"/>
              <w:rPr>
                <w:rFonts w:ascii="宋体" w:hAnsi="宋体" w:cs="Arial"/>
                <w:color w:val="000000"/>
                <w:sz w:val="22"/>
                <w:szCs w:val="22"/>
              </w:rPr>
            </w:pPr>
            <w:r>
              <w:rPr>
                <w:rFonts w:hint="eastAsia" w:ascii="宋体" w:hAnsi="宋体" w:cs="Arial"/>
                <w:color w:val="000000"/>
                <w:sz w:val="22"/>
                <w:szCs w:val="22"/>
              </w:rPr>
              <w:t>数量及主要技术规格要求</w:t>
            </w:r>
          </w:p>
        </w:tc>
        <w:tc>
          <w:tcPr>
            <w:tcW w:w="1560" w:type="dxa"/>
            <w:shd w:val="clear" w:color="FFFFFF" w:fill="auto"/>
            <w:vAlign w:val="center"/>
          </w:tcPr>
          <w:p w14:paraId="6559E03B">
            <w:pPr>
              <w:jc w:val="center"/>
              <w:rPr>
                <w:rFonts w:ascii="宋体" w:hAnsi="宋体" w:cs="Arial"/>
                <w:color w:val="000000"/>
                <w:sz w:val="22"/>
                <w:szCs w:val="22"/>
              </w:rPr>
            </w:pPr>
            <w:r>
              <w:rPr>
                <w:rFonts w:hint="eastAsia" w:ascii="宋体" w:hAnsi="宋体" w:cs="Arial"/>
                <w:color w:val="000000"/>
                <w:sz w:val="22"/>
                <w:szCs w:val="22"/>
              </w:rPr>
              <w:t>招标方式</w:t>
            </w:r>
          </w:p>
        </w:tc>
        <w:tc>
          <w:tcPr>
            <w:tcW w:w="2045" w:type="dxa"/>
            <w:shd w:val="clear" w:color="FFFFFF" w:fill="auto"/>
            <w:vAlign w:val="center"/>
          </w:tcPr>
          <w:p w14:paraId="37ED091C">
            <w:pPr>
              <w:jc w:val="center"/>
              <w:rPr>
                <w:rFonts w:ascii="宋体" w:hAnsi="宋体" w:cs="Arial"/>
                <w:color w:val="000000"/>
                <w:sz w:val="22"/>
                <w:szCs w:val="22"/>
              </w:rPr>
            </w:pPr>
            <w:r>
              <w:rPr>
                <w:rFonts w:hint="eastAsia" w:ascii="宋体" w:hAnsi="宋体" w:cs="Arial"/>
                <w:color w:val="000000"/>
                <w:sz w:val="22"/>
                <w:szCs w:val="22"/>
              </w:rPr>
              <w:t>交货形式</w:t>
            </w:r>
          </w:p>
        </w:tc>
        <w:tc>
          <w:tcPr>
            <w:tcW w:w="2045" w:type="dxa"/>
            <w:shd w:val="clear" w:color="FFFFFF" w:fill="auto"/>
            <w:vAlign w:val="center"/>
          </w:tcPr>
          <w:p w14:paraId="75186CE7">
            <w:pPr>
              <w:jc w:val="center"/>
              <w:rPr>
                <w:rFonts w:ascii="宋体" w:hAnsi="宋体" w:cs="Arial"/>
                <w:color w:val="000000"/>
                <w:sz w:val="22"/>
                <w:szCs w:val="22"/>
              </w:rPr>
            </w:pPr>
            <w:r>
              <w:rPr>
                <w:rFonts w:hint="eastAsia" w:ascii="宋体" w:hAnsi="宋体" w:cs="Arial"/>
                <w:color w:val="000000"/>
                <w:sz w:val="22"/>
                <w:szCs w:val="22"/>
              </w:rPr>
              <w:t>交货期</w:t>
            </w:r>
          </w:p>
        </w:tc>
        <w:tc>
          <w:tcPr>
            <w:tcW w:w="1694" w:type="dxa"/>
            <w:shd w:val="clear" w:color="FFFFFF" w:fill="auto"/>
            <w:vAlign w:val="center"/>
          </w:tcPr>
          <w:p w14:paraId="542F5289">
            <w:pPr>
              <w:jc w:val="center"/>
              <w:rPr>
                <w:rFonts w:ascii="宋体" w:hAnsi="宋体" w:cs="Arial"/>
                <w:color w:val="000000"/>
                <w:sz w:val="22"/>
                <w:szCs w:val="22"/>
              </w:rPr>
            </w:pPr>
            <w:r>
              <w:rPr>
                <w:rFonts w:hint="eastAsia" w:ascii="宋体" w:hAnsi="宋体" w:cs="Arial"/>
                <w:color w:val="000000"/>
                <w:sz w:val="22"/>
                <w:szCs w:val="22"/>
              </w:rPr>
              <w:t>总控制价</w:t>
            </w:r>
          </w:p>
        </w:tc>
      </w:tr>
      <w:tr w14:paraId="4C461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8" w:hRule="atLeast"/>
          <w:jc w:val="center"/>
        </w:trPr>
        <w:tc>
          <w:tcPr>
            <w:tcW w:w="1276" w:type="dxa"/>
            <w:vAlign w:val="center"/>
          </w:tcPr>
          <w:p w14:paraId="3DF9B38E">
            <w:pPr>
              <w:spacing w:line="360" w:lineRule="exact"/>
              <w:jc w:val="center"/>
              <w:rPr>
                <w:rFonts w:ascii="宋体" w:hAnsi="宋体" w:cs="Arial"/>
                <w:color w:val="000000"/>
                <w:sz w:val="22"/>
                <w:szCs w:val="22"/>
              </w:rPr>
            </w:pPr>
            <w:r>
              <w:rPr>
                <w:rFonts w:hint="eastAsia" w:ascii="宋体" w:hAnsi="宋体" w:cs="Arial"/>
                <w:sz w:val="22"/>
                <w:szCs w:val="22"/>
                <w:lang w:val="en-US" w:eastAsia="zh-CN"/>
              </w:rPr>
              <w:t>病理科新增通风柜项目</w:t>
            </w:r>
          </w:p>
        </w:tc>
        <w:tc>
          <w:tcPr>
            <w:tcW w:w="1569" w:type="dxa"/>
            <w:vAlign w:val="center"/>
          </w:tcPr>
          <w:p w14:paraId="2AA4BD39">
            <w:pPr>
              <w:spacing w:line="360" w:lineRule="exact"/>
              <w:jc w:val="center"/>
              <w:rPr>
                <w:rFonts w:ascii="宋体" w:hAnsi="宋体" w:cs="Arial"/>
                <w:sz w:val="22"/>
                <w:szCs w:val="22"/>
              </w:rPr>
            </w:pPr>
            <w:r>
              <w:rPr>
                <w:rFonts w:hint="eastAsia" w:ascii="宋体" w:hAnsi="宋体" w:cs="Arial"/>
                <w:sz w:val="22"/>
                <w:szCs w:val="22"/>
              </w:rPr>
              <w:t>见附件</w:t>
            </w:r>
          </w:p>
        </w:tc>
        <w:tc>
          <w:tcPr>
            <w:tcW w:w="1560" w:type="dxa"/>
            <w:vAlign w:val="center"/>
          </w:tcPr>
          <w:p w14:paraId="74AB245D">
            <w:pPr>
              <w:spacing w:line="360" w:lineRule="exact"/>
              <w:jc w:val="center"/>
              <w:rPr>
                <w:rFonts w:ascii="宋体" w:hAnsi="宋体" w:cs="Arial"/>
                <w:color w:val="000000"/>
                <w:sz w:val="22"/>
                <w:szCs w:val="22"/>
              </w:rPr>
            </w:pPr>
            <w:r>
              <w:rPr>
                <w:rFonts w:hint="eastAsia" w:ascii="宋体" w:hAnsi="宋体" w:eastAsia="宋体" w:cs="宋体"/>
                <w:sz w:val="22"/>
                <w:szCs w:val="22"/>
              </w:rPr>
              <w:t>竞争性谈判</w:t>
            </w:r>
          </w:p>
        </w:tc>
        <w:tc>
          <w:tcPr>
            <w:tcW w:w="2045" w:type="dxa"/>
            <w:vAlign w:val="center"/>
          </w:tcPr>
          <w:p w14:paraId="176B7FBE">
            <w:pPr>
              <w:jc w:val="both"/>
              <w:rPr>
                <w:rFonts w:hint="default" w:ascii="宋体" w:hAnsi="宋体" w:eastAsia="宋体" w:cs="Arial"/>
                <w:color w:val="000000"/>
                <w:sz w:val="22"/>
                <w:szCs w:val="22"/>
                <w:lang w:val="en-US" w:eastAsia="zh-CN"/>
              </w:rPr>
            </w:pPr>
            <w:r>
              <w:rPr>
                <w:rFonts w:hint="eastAsia" w:ascii="宋体" w:hAnsi="宋体" w:cs="Arial"/>
                <w:color w:val="000000"/>
                <w:sz w:val="22"/>
                <w:szCs w:val="22"/>
                <w:lang w:val="en-US" w:eastAsia="zh-CN"/>
              </w:rPr>
              <w:t>交钥匙形式。报价含增值税、运费、安装费等相关费用。</w:t>
            </w:r>
          </w:p>
        </w:tc>
        <w:tc>
          <w:tcPr>
            <w:tcW w:w="2045" w:type="dxa"/>
            <w:vAlign w:val="center"/>
          </w:tcPr>
          <w:p w14:paraId="0B553209">
            <w:pPr>
              <w:spacing w:line="360" w:lineRule="exact"/>
              <w:jc w:val="center"/>
              <w:rPr>
                <w:rFonts w:ascii="宋体" w:hAnsi="宋体" w:cs="Arial"/>
                <w:sz w:val="22"/>
                <w:szCs w:val="22"/>
              </w:rPr>
            </w:pPr>
            <w:r>
              <w:rPr>
                <w:rFonts w:hint="eastAsia" w:ascii="宋体" w:hAnsi="宋体" w:eastAsia="宋体" w:cs="宋体"/>
                <w:color w:val="auto"/>
                <w:sz w:val="22"/>
                <w:szCs w:val="22"/>
              </w:rPr>
              <w:t>合同签订后</w:t>
            </w:r>
            <w:r>
              <w:rPr>
                <w:rFonts w:hint="eastAsia" w:ascii="宋体" w:hAnsi="宋体" w:eastAsia="宋体" w:cs="宋体"/>
                <w:color w:val="auto"/>
                <w:sz w:val="22"/>
                <w:szCs w:val="22"/>
                <w:lang w:val="en-US" w:eastAsia="zh-CN"/>
              </w:rPr>
              <w:t>接到甲方通知之日</w:t>
            </w:r>
            <w:r>
              <w:rPr>
                <w:rFonts w:hint="eastAsia" w:ascii="宋体" w:hAnsi="宋体" w:eastAsia="宋体" w:cs="宋体"/>
                <w:color w:val="auto"/>
                <w:sz w:val="22"/>
                <w:szCs w:val="22"/>
                <w:highlight w:val="none"/>
                <w:lang w:val="en-US" w:eastAsia="zh-CN"/>
              </w:rPr>
              <w:t>起</w:t>
            </w:r>
            <w:r>
              <w:rPr>
                <w:rFonts w:hint="eastAsia" w:ascii="宋体" w:hAnsi="宋体" w:cs="宋体"/>
                <w:color w:val="auto"/>
                <w:sz w:val="22"/>
                <w:szCs w:val="22"/>
                <w:highlight w:val="none"/>
                <w:u w:val="single"/>
                <w:lang w:val="en-US" w:eastAsia="zh-CN"/>
              </w:rPr>
              <w:t>45</w:t>
            </w:r>
            <w:r>
              <w:rPr>
                <w:rFonts w:hint="eastAsia" w:ascii="宋体" w:hAnsi="宋体" w:eastAsia="宋体" w:cs="宋体"/>
                <w:color w:val="auto"/>
                <w:sz w:val="22"/>
                <w:szCs w:val="22"/>
              </w:rPr>
              <w:t>个日历日内交付货物</w:t>
            </w:r>
            <w:r>
              <w:rPr>
                <w:rFonts w:hint="eastAsia" w:ascii="宋体" w:hAnsi="宋体" w:eastAsia="宋体" w:cs="宋体"/>
                <w:sz w:val="22"/>
                <w:szCs w:val="22"/>
                <w:lang w:eastAsia="zh-CN"/>
              </w:rPr>
              <w:t>。</w:t>
            </w:r>
          </w:p>
        </w:tc>
        <w:tc>
          <w:tcPr>
            <w:tcW w:w="1694" w:type="dxa"/>
            <w:vAlign w:val="center"/>
          </w:tcPr>
          <w:p w14:paraId="23349C91">
            <w:pPr>
              <w:spacing w:line="360" w:lineRule="exact"/>
              <w:jc w:val="center"/>
              <w:rPr>
                <w:rFonts w:ascii="仿宋_GB2312" w:hAnsi="宋体" w:eastAsia="仿宋_GB2312"/>
                <w:sz w:val="22"/>
                <w:szCs w:val="22"/>
              </w:rPr>
            </w:pPr>
            <w:r>
              <w:rPr>
                <w:rFonts w:hint="eastAsia" w:ascii="宋体" w:hAnsi="宋体" w:cs="宋体"/>
                <w:sz w:val="22"/>
                <w:szCs w:val="22"/>
                <w:lang w:val="en-US" w:eastAsia="zh-CN"/>
              </w:rPr>
              <w:t>14.38</w:t>
            </w:r>
            <w:r>
              <w:rPr>
                <w:rFonts w:hint="eastAsia" w:ascii="宋体" w:hAnsi="宋体" w:eastAsia="宋体" w:cs="宋体"/>
                <w:sz w:val="22"/>
                <w:szCs w:val="22"/>
              </w:rPr>
              <w:t>万元</w:t>
            </w:r>
          </w:p>
        </w:tc>
      </w:tr>
      <w:tr w14:paraId="30839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26" w:hRule="atLeast"/>
          <w:jc w:val="center"/>
        </w:trPr>
        <w:tc>
          <w:tcPr>
            <w:tcW w:w="10189" w:type="dxa"/>
            <w:gridSpan w:val="6"/>
            <w:vAlign w:val="top"/>
          </w:tcPr>
          <w:p w14:paraId="4B0BDD07">
            <w:pPr>
              <w:widowControl/>
              <w:spacing w:before="100" w:beforeAutospacing="1" w:after="100" w:afterAutospacing="1" w:line="452" w:lineRule="atLeast"/>
              <w:jc w:val="left"/>
              <w:rPr>
                <w:sz w:val="22"/>
                <w:szCs w:val="22"/>
                <w:lang w:val="en-US" w:eastAsia="zh-CN"/>
              </w:rPr>
            </w:pPr>
            <w:r>
              <w:rPr>
                <w:rFonts w:hint="eastAsia" w:ascii="宋体" w:hAnsi="宋体" w:cs="宋体"/>
                <w:kern w:val="0"/>
                <w:sz w:val="22"/>
                <w:szCs w:val="22"/>
                <w:lang w:val="en-US" w:eastAsia="zh-CN"/>
              </w:rPr>
              <w:t>备注：</w:t>
            </w:r>
            <w:r>
              <w:rPr>
                <w:rFonts w:hint="eastAsia" w:ascii="宋体" w:hAnsi="宋体" w:eastAsia="宋体" w:cs="宋体"/>
                <w:kern w:val="0"/>
                <w:sz w:val="22"/>
                <w:szCs w:val="22"/>
                <w:lang w:val="en-US" w:eastAsia="zh-CN"/>
              </w:rPr>
              <w:t>本项目采用总价包干含安装，若PP风管、电动风量调节阀、电缆线、电动阀控制线和配管等</w:t>
            </w:r>
            <w:r>
              <w:rPr>
                <w:rFonts w:hint="eastAsia" w:ascii="宋体" w:hAnsi="宋体" w:cs="宋体"/>
                <w:kern w:val="0"/>
                <w:sz w:val="22"/>
                <w:szCs w:val="22"/>
                <w:lang w:val="en-US" w:eastAsia="zh-CN"/>
              </w:rPr>
              <w:t>材料</w:t>
            </w:r>
            <w:r>
              <w:rPr>
                <w:rFonts w:hint="eastAsia" w:ascii="宋体" w:hAnsi="宋体" w:eastAsia="宋体" w:cs="宋体"/>
                <w:kern w:val="0"/>
                <w:sz w:val="22"/>
                <w:szCs w:val="22"/>
                <w:lang w:val="en-US" w:eastAsia="zh-CN"/>
              </w:rPr>
              <w:t>数量超过预估数量，招标人不额外支付费用。</w:t>
            </w:r>
          </w:p>
        </w:tc>
      </w:tr>
    </w:tbl>
    <w:p w14:paraId="065DF9C7">
      <w:pPr>
        <w:rPr>
          <w:rFonts w:hint="eastAsia" w:ascii="宋体" w:hAnsi="宋体" w:cs="宋体"/>
          <w:kern w:val="0"/>
          <w:sz w:val="22"/>
          <w:szCs w:val="22"/>
          <w:lang w:val="en-US" w:eastAsia="zh-CN"/>
        </w:rPr>
      </w:pPr>
    </w:p>
    <w:p w14:paraId="6E8E7E89">
      <w:pPr>
        <w:pStyle w:val="2"/>
        <w:rPr>
          <w:rFonts w:hint="eastAsia"/>
          <w:sz w:val="28"/>
          <w:szCs w:val="18"/>
          <w:lang w:val="en-US" w:eastAsia="zh-CN"/>
        </w:rPr>
      </w:pPr>
    </w:p>
    <w:p w14:paraId="5A9DAAE0">
      <w:pP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附件：</w:t>
      </w:r>
    </w:p>
    <w:p w14:paraId="70DE4864">
      <w:pP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一、通风柜一览表</w:t>
      </w:r>
    </w:p>
    <w:tbl>
      <w:tblPr>
        <w:tblStyle w:val="12"/>
        <w:tblW w:w="10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735"/>
        <w:gridCol w:w="5669"/>
        <w:gridCol w:w="850"/>
        <w:gridCol w:w="850"/>
        <w:gridCol w:w="850"/>
      </w:tblGrid>
      <w:tr w14:paraId="4BE6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0" w:type="dxa"/>
            <w:vAlign w:val="center"/>
          </w:tcPr>
          <w:p w14:paraId="7139DF66">
            <w:pPr>
              <w:pStyle w:val="2"/>
              <w:rPr>
                <w:rFonts w:hint="default"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序号</w:t>
            </w:r>
          </w:p>
        </w:tc>
        <w:tc>
          <w:tcPr>
            <w:tcW w:w="1735" w:type="dxa"/>
            <w:vAlign w:val="center"/>
          </w:tcPr>
          <w:p w14:paraId="1DF4E5FB">
            <w:pPr>
              <w:pStyle w:val="2"/>
              <w:rPr>
                <w:rFonts w:hint="default"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名称</w:t>
            </w:r>
          </w:p>
        </w:tc>
        <w:tc>
          <w:tcPr>
            <w:tcW w:w="5669" w:type="dxa"/>
            <w:vAlign w:val="center"/>
          </w:tcPr>
          <w:p w14:paraId="7D6E63AF">
            <w:pPr>
              <w:pStyle w:val="2"/>
              <w:rPr>
                <w:rFonts w:hint="default"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规格参数</w:t>
            </w:r>
          </w:p>
        </w:tc>
        <w:tc>
          <w:tcPr>
            <w:tcW w:w="850" w:type="dxa"/>
            <w:vAlign w:val="center"/>
          </w:tcPr>
          <w:p w14:paraId="0F08ABE7">
            <w:pPr>
              <w:pStyle w:val="2"/>
              <w:rPr>
                <w:rFonts w:hint="default"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单位</w:t>
            </w:r>
          </w:p>
        </w:tc>
        <w:tc>
          <w:tcPr>
            <w:tcW w:w="850" w:type="dxa"/>
            <w:vAlign w:val="center"/>
          </w:tcPr>
          <w:p w14:paraId="771210B2">
            <w:pPr>
              <w:pStyle w:val="2"/>
              <w:rPr>
                <w:rFonts w:hint="default"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数量</w:t>
            </w:r>
          </w:p>
        </w:tc>
        <w:tc>
          <w:tcPr>
            <w:tcW w:w="850" w:type="dxa"/>
            <w:vAlign w:val="center"/>
          </w:tcPr>
          <w:p w14:paraId="3AEDBBD2">
            <w:pPr>
              <w:pStyle w:val="2"/>
              <w:rPr>
                <w:rFonts w:hint="default"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备注</w:t>
            </w:r>
          </w:p>
        </w:tc>
      </w:tr>
      <w:tr w14:paraId="1171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251494CB">
            <w:pPr>
              <w:pStyle w:val="2"/>
              <w:rPr>
                <w:rFonts w:hint="default"/>
                <w:sz w:val="22"/>
                <w:szCs w:val="15"/>
                <w:lang w:val="en-US" w:eastAsia="zh-CN"/>
              </w:rPr>
            </w:pPr>
            <w:r>
              <w:rPr>
                <w:rFonts w:hint="eastAsia" w:ascii="宋体" w:hAnsi="宋体" w:eastAsia="宋体" w:cs="宋体"/>
                <w:sz w:val="22"/>
                <w:szCs w:val="15"/>
                <w:vertAlign w:val="baseline"/>
                <w:lang w:val="en-US" w:eastAsia="zh-CN"/>
              </w:rPr>
              <w:t>1</w:t>
            </w:r>
          </w:p>
        </w:tc>
        <w:tc>
          <w:tcPr>
            <w:tcW w:w="1735" w:type="dxa"/>
            <w:vAlign w:val="center"/>
          </w:tcPr>
          <w:p w14:paraId="27B0064F">
            <w:pPr>
              <w:pStyle w:val="2"/>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包埋通风柜</w:t>
            </w:r>
          </w:p>
        </w:tc>
        <w:tc>
          <w:tcPr>
            <w:tcW w:w="5669" w:type="dxa"/>
            <w:vAlign w:val="center"/>
          </w:tcPr>
          <w:p w14:paraId="73410ADA">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1.微电脑智能控制系统：液晶触控式人机交互界面，可监控整机运行状况，实时显示风量、风速、风压，设定运行参数，具有故障显示等功能。</w:t>
            </w:r>
          </w:p>
          <w:p w14:paraId="4741C342">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2．材质：柜体采用优质镀锌钢板（板厚1.2mm），数控折压，一体化处理，外表无焊痕，环氧树脂喷涂，易清洁，耐腐蚀。</w:t>
            </w:r>
          </w:p>
          <w:p w14:paraId="2D366E69">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3．视窗：上下推拉式防爆玻璃视窗（6mm厚防爆玻璃），保证实验室人员及周围设施安全。</w:t>
            </w:r>
          </w:p>
          <w:p w14:paraId="51D2B581">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4．照明：密封式内部光源，台面照度大于400Lux。</w:t>
            </w:r>
          </w:p>
          <w:p w14:paraId="5F190D56">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5.台面：选用实验室专用的厚度12.7mm低播焰材料环保台面板材，边缘加厚25.4mm并倒角处理。同时达到国内外专业要求的技术质量使用标准。（台面提供国家质量监督部门认可的第三方检测机构出具的检测报告复印件并加盖制造商公章。）</w:t>
            </w:r>
          </w:p>
          <w:p w14:paraId="7CCD9170">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6.排风控制：含pp离心机风机，采用管道实测风量和需求风量对比控制方式，在彩色液晶显示屏上显示当前平均面风速及风阀开度状态。（变风量阀提供国家质量监督部门认可的第三方检测机构出具的检测报告复印件并加盖制造商公章。）</w:t>
            </w:r>
          </w:p>
          <w:p w14:paraId="2C58F35A">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7.通风柜面平均风速0.5m/s，在任一表面风速测量点，风速值均介于0.5m/s±15%范围内。</w:t>
            </w:r>
          </w:p>
          <w:p w14:paraId="7E73C9F7">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8.具备防漏电保护装置。</w:t>
            </w:r>
          </w:p>
          <w:p w14:paraId="55FFA930">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9.兼容：控制模块支持Modbus通用网络协议。</w:t>
            </w:r>
          </w:p>
          <w:p w14:paraId="4C718C1A">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10.通风柜智能操作系统为正版软件，提供相关软件著作权证书复印件（原件备查）。</w:t>
            </w:r>
          </w:p>
          <w:p w14:paraId="12C22501">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11.规格：1800mm*950mm*2350mm</w:t>
            </w:r>
          </w:p>
          <w:p w14:paraId="395B07EC">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12.含φ250mmPP风管8米，φ250mm电动风量调节阀1个。</w:t>
            </w:r>
          </w:p>
          <w:p w14:paraId="17981890">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13.含WDZB-YJY-4*2.5mm2电缆26米，RVVP-3*0.75mm2电动阀控制线16米，JDG20线管33米。</w:t>
            </w:r>
          </w:p>
          <w:p w14:paraId="38B9AA42">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14.含施工过程中所需的吊顶拆除及恢复。</w:t>
            </w:r>
          </w:p>
          <w:p w14:paraId="4ED2F5CD">
            <w:pPr>
              <w:pStyle w:val="2"/>
              <w:jc w:val="left"/>
              <w:rPr>
                <w:rFonts w:hint="default"/>
                <w:sz w:val="28"/>
                <w:szCs w:val="18"/>
                <w:lang w:val="en-US" w:eastAsia="zh-CN"/>
              </w:rPr>
            </w:pPr>
            <w:r>
              <w:rPr>
                <w:rFonts w:hint="eastAsia" w:ascii="宋体" w:hAnsi="宋体" w:eastAsia="宋体" w:cs="宋体"/>
                <w:sz w:val="22"/>
                <w:szCs w:val="15"/>
                <w:vertAlign w:val="baseline"/>
                <w:lang w:val="en-US" w:eastAsia="zh-CN"/>
              </w:rPr>
              <w:t>15.含通风柜及其他材料搬运费。</w:t>
            </w:r>
          </w:p>
        </w:tc>
        <w:tc>
          <w:tcPr>
            <w:tcW w:w="850" w:type="dxa"/>
            <w:vAlign w:val="center"/>
          </w:tcPr>
          <w:p w14:paraId="24782166">
            <w:pPr>
              <w:pStyle w:val="2"/>
              <w:rPr>
                <w:rFonts w:hint="default"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台</w:t>
            </w:r>
          </w:p>
        </w:tc>
        <w:tc>
          <w:tcPr>
            <w:tcW w:w="850" w:type="dxa"/>
            <w:vAlign w:val="center"/>
          </w:tcPr>
          <w:p w14:paraId="46D07C18">
            <w:pPr>
              <w:pStyle w:val="2"/>
              <w:rPr>
                <w:rFonts w:hint="default"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w:t>
            </w:r>
          </w:p>
        </w:tc>
        <w:tc>
          <w:tcPr>
            <w:tcW w:w="850" w:type="dxa"/>
            <w:vAlign w:val="center"/>
          </w:tcPr>
          <w:p w14:paraId="5B859BB7">
            <w:pPr>
              <w:pStyle w:val="2"/>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包埋染色室</w:t>
            </w:r>
          </w:p>
        </w:tc>
      </w:tr>
      <w:tr w14:paraId="40B7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2F0A9432">
            <w:pPr>
              <w:pStyle w:val="2"/>
              <w:rPr>
                <w:rFonts w:hint="default"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2</w:t>
            </w:r>
          </w:p>
        </w:tc>
        <w:tc>
          <w:tcPr>
            <w:tcW w:w="1735" w:type="dxa"/>
            <w:vAlign w:val="center"/>
          </w:tcPr>
          <w:p w14:paraId="4AD16289">
            <w:pPr>
              <w:pStyle w:val="2"/>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步入式通风柜</w:t>
            </w:r>
          </w:p>
        </w:tc>
        <w:tc>
          <w:tcPr>
            <w:tcW w:w="5669" w:type="dxa"/>
            <w:vAlign w:val="center"/>
          </w:tcPr>
          <w:p w14:paraId="70FD964A">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1.微电脑智能控制系统：液晶触控式人机交互界面，可监控整机运行状况，实时显示风量、风速、风压，设定运行参数，具有故障显示等功能。</w:t>
            </w:r>
          </w:p>
          <w:p w14:paraId="03704472">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2．材质：柜体采用优质镀锌钢板（板厚1.2mm），数控折压，一体化处理，外表无焊痕，环氧树脂喷涂，易清洁，耐腐蚀。</w:t>
            </w:r>
          </w:p>
          <w:p w14:paraId="48CA58E1">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3．视窗：上下推拉式防爆玻璃视窗（6mm厚防爆玻璃），保证实验室人员及周围设施安全。</w:t>
            </w:r>
          </w:p>
          <w:p w14:paraId="6C39CD12">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4．照明：密封式内部光源，台面照度大于400Lux。</w:t>
            </w:r>
          </w:p>
          <w:p w14:paraId="40BDA5EF">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5.台面：选用实验室专用的厚度12.7mm低播焰材料环保台面板材，边缘加厚25.4mm并倒角处理。同时达到国内外专业要求的技术质量使用标准。（台面提供国家质量监督部门认可的第三方检测机构出具的检测报告复印件并加盖制造商公章。）</w:t>
            </w:r>
          </w:p>
          <w:p w14:paraId="37E33CB4">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6.排风控制：含pp离心机风机，采用管道实测风量和需求风量对比控制方式，在彩色液晶显示屏上显示当前平均面风速及风阀开度状态。（变风量阀提供国家质量监督部门认可的第三方检测机构出具的检测报告复印件并加盖制造商公章。）</w:t>
            </w:r>
          </w:p>
          <w:p w14:paraId="73E5573D">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7.通风柜面平均风速0.5m/s，在任一表面风速测量点，风速值均介于0.5m/s±15%范围内。</w:t>
            </w:r>
          </w:p>
          <w:p w14:paraId="7ED74B06">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8.具备防漏电保护装置。</w:t>
            </w:r>
          </w:p>
          <w:p w14:paraId="1650DE8C">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9.兼容：控制模块支持Modbus通用网络协议。</w:t>
            </w:r>
          </w:p>
          <w:p w14:paraId="794C9EFD">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10.通风柜智能操作系统为正版软件，提供相关软件著作权证书复印件（原件备查）。</w:t>
            </w:r>
          </w:p>
          <w:p w14:paraId="53DB8C54">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11.规格：2100mm*950mm*2350mm</w:t>
            </w:r>
          </w:p>
          <w:p w14:paraId="4ADFCF8A">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12.含φ250mmPP风管8米，φ250mm电动风量调节阀1个。</w:t>
            </w:r>
          </w:p>
          <w:p w14:paraId="0CB8ABE8">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13.含WDZB-YJY-4*2.5mm2电缆26米，RVVP-3*0.75mm2电动阀控制线16米，JDG20线管33米。</w:t>
            </w:r>
          </w:p>
          <w:p w14:paraId="2B3AE5BA">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14.含施工过程中所需的吊顶拆除及恢复。</w:t>
            </w:r>
          </w:p>
          <w:p w14:paraId="5872EEAB">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15.含通风柜及其他材料搬运费。</w:t>
            </w:r>
          </w:p>
        </w:tc>
        <w:tc>
          <w:tcPr>
            <w:tcW w:w="850" w:type="dxa"/>
            <w:vAlign w:val="center"/>
          </w:tcPr>
          <w:p w14:paraId="5BC03AAF">
            <w:pPr>
              <w:pStyle w:val="2"/>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台</w:t>
            </w:r>
          </w:p>
        </w:tc>
        <w:tc>
          <w:tcPr>
            <w:tcW w:w="850" w:type="dxa"/>
            <w:vAlign w:val="center"/>
          </w:tcPr>
          <w:p w14:paraId="23CFEDE1">
            <w:pPr>
              <w:pStyle w:val="2"/>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w:t>
            </w:r>
          </w:p>
        </w:tc>
        <w:tc>
          <w:tcPr>
            <w:tcW w:w="850" w:type="dxa"/>
            <w:vAlign w:val="center"/>
          </w:tcPr>
          <w:p w14:paraId="3FCA1AA3">
            <w:pPr>
              <w:pStyle w:val="2"/>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细胞室</w:t>
            </w:r>
          </w:p>
        </w:tc>
      </w:tr>
      <w:tr w14:paraId="3B5C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4480FDF5">
            <w:pPr>
              <w:pStyle w:val="2"/>
              <w:rPr>
                <w:rFonts w:hint="default"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3</w:t>
            </w:r>
          </w:p>
        </w:tc>
        <w:tc>
          <w:tcPr>
            <w:tcW w:w="1735" w:type="dxa"/>
            <w:vAlign w:val="center"/>
          </w:tcPr>
          <w:p w14:paraId="1AF97738">
            <w:pPr>
              <w:pStyle w:val="2"/>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通风柜</w:t>
            </w:r>
          </w:p>
        </w:tc>
        <w:tc>
          <w:tcPr>
            <w:tcW w:w="5669" w:type="dxa"/>
            <w:vAlign w:val="center"/>
          </w:tcPr>
          <w:p w14:paraId="0E0B606B">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1.微电脑智能控制系统：液晶触控式人机交互界面，可监控整机运行状况，实时显示风量、风速、风压，设定运行参数，具有故障显示等功能。</w:t>
            </w:r>
          </w:p>
          <w:p w14:paraId="117734B9">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2．材质：柜体采用优质镀锌钢板（板厚1.2mm），数控折压，一体化处理，外表无焊痕，环氧树脂喷涂，易清洁，耐腐蚀。</w:t>
            </w:r>
          </w:p>
          <w:p w14:paraId="09B0C810">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3．视窗：上下推拉式防爆玻璃视窗（6mm厚防爆玻璃），保证实验室人员及周围设施安全。</w:t>
            </w:r>
          </w:p>
          <w:p w14:paraId="1EFB5827">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4．照明：密封式内部光源，台面照度大于400Lux。</w:t>
            </w:r>
          </w:p>
          <w:p w14:paraId="73FDBDA0">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5.台面：选用实验室专用的厚度12.7mm低播焰材料环保台面板材，边缘加厚25.4mm并倒角处理。同时达到国内外专业要求的技术质量使用标准。（台面提供国家质量监督部门认可的第三方检测机构出具的检测报告复印件并加盖制造商公章。）</w:t>
            </w:r>
          </w:p>
          <w:p w14:paraId="1C2AB727">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6.排风控制：含pp离心机风机，采用管道实测风量和需求风量对比控制方式，在彩色液晶显示屏上显示当前平均面风速及风阀开度状态。（变风量阀提供国家质量监督部门认可的第三方检测机构出具的检测报告复印件并加盖制造商公章。）</w:t>
            </w:r>
          </w:p>
          <w:p w14:paraId="4FE4BE9E">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7.通风柜面平均风速0.5m/s，在任一表面风速测量点，风速值均介于0.5m/s±15%范围内。</w:t>
            </w:r>
          </w:p>
          <w:p w14:paraId="57E4E1F9">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8.具备防漏电保护装置。</w:t>
            </w:r>
          </w:p>
          <w:p w14:paraId="78893911">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9.兼容：控制模块支持Modbus通用网络协议。</w:t>
            </w:r>
          </w:p>
          <w:p w14:paraId="1665A14C">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10.通风柜智能操作系统为正版软件，提供相关软件著作权证书复印件（原件备查）。</w:t>
            </w:r>
          </w:p>
          <w:p w14:paraId="0BD12436">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11.规格：2500mm*950mm*2350mm。</w:t>
            </w:r>
          </w:p>
          <w:p w14:paraId="386D80C5">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12.含φ250mmPP风管9米，φ250mm电动风量调节阀1个。</w:t>
            </w:r>
          </w:p>
          <w:p w14:paraId="3825FB2D">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13.含WDZB-YJY-4*2.5mm2电缆28米，RVVP-3*0.75mm2电动阀控制线18米，JDG20线管34米。</w:t>
            </w:r>
          </w:p>
          <w:p w14:paraId="2BAF6DE2">
            <w:pPr>
              <w:pStyle w:val="2"/>
              <w:jc w:val="left"/>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14.含施工过程中所需的吊顶拆除及恢复。</w:t>
            </w:r>
          </w:p>
          <w:p w14:paraId="11B95B87">
            <w:pPr>
              <w:pStyle w:val="2"/>
              <w:jc w:val="left"/>
              <w:rPr>
                <w:rFonts w:hint="eastAsia"/>
                <w:sz w:val="28"/>
                <w:szCs w:val="18"/>
                <w:lang w:val="en-US" w:eastAsia="zh-CN"/>
              </w:rPr>
            </w:pPr>
            <w:r>
              <w:rPr>
                <w:rFonts w:hint="eastAsia" w:ascii="宋体" w:hAnsi="宋体" w:eastAsia="宋体" w:cs="宋体"/>
                <w:sz w:val="22"/>
                <w:szCs w:val="15"/>
                <w:vertAlign w:val="baseline"/>
                <w:lang w:val="en-US" w:eastAsia="zh-CN"/>
              </w:rPr>
              <w:t>15.含通风柜及其他材料搬运费。</w:t>
            </w:r>
          </w:p>
        </w:tc>
        <w:tc>
          <w:tcPr>
            <w:tcW w:w="850" w:type="dxa"/>
            <w:vAlign w:val="center"/>
          </w:tcPr>
          <w:p w14:paraId="1CBCB2EF">
            <w:pPr>
              <w:pStyle w:val="2"/>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台</w:t>
            </w:r>
          </w:p>
        </w:tc>
        <w:tc>
          <w:tcPr>
            <w:tcW w:w="850" w:type="dxa"/>
            <w:vAlign w:val="center"/>
          </w:tcPr>
          <w:p w14:paraId="27AE759A">
            <w:pPr>
              <w:pStyle w:val="2"/>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1</w:t>
            </w:r>
          </w:p>
        </w:tc>
        <w:tc>
          <w:tcPr>
            <w:tcW w:w="850" w:type="dxa"/>
            <w:vAlign w:val="center"/>
          </w:tcPr>
          <w:p w14:paraId="29129761">
            <w:pPr>
              <w:pStyle w:val="2"/>
              <w:rPr>
                <w:rFonts w:hint="eastAsia" w:ascii="宋体" w:hAnsi="宋体" w:eastAsia="宋体" w:cs="宋体"/>
                <w:sz w:val="22"/>
                <w:szCs w:val="15"/>
                <w:vertAlign w:val="baseline"/>
                <w:lang w:val="en-US" w:eastAsia="zh-CN"/>
              </w:rPr>
            </w:pPr>
            <w:r>
              <w:rPr>
                <w:rFonts w:hint="eastAsia" w:ascii="宋体" w:hAnsi="宋体" w:eastAsia="宋体" w:cs="宋体"/>
                <w:sz w:val="22"/>
                <w:szCs w:val="15"/>
                <w:vertAlign w:val="baseline"/>
                <w:lang w:val="en-US" w:eastAsia="zh-CN"/>
              </w:rPr>
              <w:t>冰冻取材室</w:t>
            </w:r>
          </w:p>
        </w:tc>
      </w:tr>
    </w:tbl>
    <w:p w14:paraId="57598777">
      <w:pP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*备注：以上规格尺寸不允许负偏离，正偏移不超过1%。</w:t>
      </w:r>
    </w:p>
    <w:p w14:paraId="6790CACA">
      <w:pPr>
        <w:pStyle w:val="2"/>
        <w:rPr>
          <w:rFonts w:hint="eastAsia"/>
          <w:lang w:val="en-US" w:eastAsia="zh-CN"/>
        </w:rPr>
      </w:pPr>
    </w:p>
    <w:p w14:paraId="533E0684">
      <w:pP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二、售后服务要求</w:t>
      </w:r>
    </w:p>
    <w:p w14:paraId="32DEB3AF">
      <w:pPr>
        <w:adjustRightInd w:val="0"/>
        <w:snapToGrid w:val="0"/>
        <w:spacing w:line="452" w:lineRule="atLeast"/>
        <w:ind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val="en-US" w:eastAsia="zh-CN"/>
        </w:rPr>
        <w:t>1.</w:t>
      </w:r>
      <w:r>
        <w:rPr>
          <w:rFonts w:hint="eastAsia" w:ascii="宋体" w:hAnsi="宋体" w:cs="宋体"/>
          <w:color w:val="auto"/>
          <w:kern w:val="0"/>
          <w:sz w:val="22"/>
          <w:szCs w:val="22"/>
        </w:rPr>
        <w:t>中标方提供以上设备</w:t>
      </w:r>
      <w:r>
        <w:rPr>
          <w:rFonts w:hint="eastAsia" w:ascii="宋体" w:hAnsi="宋体" w:cs="宋体"/>
          <w:color w:val="auto"/>
          <w:kern w:val="0"/>
          <w:sz w:val="22"/>
          <w:szCs w:val="22"/>
          <w:lang w:val="en-US" w:eastAsia="zh-CN"/>
        </w:rPr>
        <w:t>1</w:t>
      </w:r>
      <w:r>
        <w:rPr>
          <w:rFonts w:hint="eastAsia" w:ascii="宋体" w:hAnsi="宋体" w:cs="宋体"/>
          <w:color w:val="auto"/>
          <w:kern w:val="0"/>
          <w:sz w:val="22"/>
          <w:szCs w:val="22"/>
        </w:rPr>
        <w:t>年免费上门保修，保修期内提供免费服务。</w:t>
      </w:r>
      <w:r>
        <w:rPr>
          <w:rFonts w:hint="eastAsia" w:ascii="宋体" w:hAnsi="宋体" w:cs="宋体"/>
          <w:color w:val="auto"/>
          <w:kern w:val="0"/>
          <w:sz w:val="22"/>
          <w:szCs w:val="22"/>
          <w:lang w:eastAsia="zh-CN"/>
        </w:rPr>
        <w:t>（</w:t>
      </w:r>
      <w:r>
        <w:rPr>
          <w:rFonts w:hint="eastAsia" w:ascii="宋体" w:hAnsi="宋体" w:cs="宋体"/>
          <w:color w:val="auto"/>
          <w:kern w:val="0"/>
          <w:sz w:val="22"/>
          <w:szCs w:val="22"/>
          <w:lang w:val="en-US" w:eastAsia="zh-CN"/>
        </w:rPr>
        <w:t>提供承诺书</w:t>
      </w:r>
      <w:r>
        <w:rPr>
          <w:rFonts w:hint="eastAsia" w:ascii="宋体" w:hAnsi="宋体" w:cs="宋体"/>
          <w:color w:val="auto"/>
          <w:kern w:val="0"/>
          <w:sz w:val="22"/>
          <w:szCs w:val="22"/>
          <w:lang w:eastAsia="zh-CN"/>
        </w:rPr>
        <w:t>）</w:t>
      </w:r>
    </w:p>
    <w:p w14:paraId="6118C5E7">
      <w:pPr>
        <w:adjustRightInd w:val="0"/>
        <w:snapToGrid w:val="0"/>
        <w:spacing w:line="452" w:lineRule="atLeast"/>
        <w:ind w:firstLine="440" w:firstLineChars="200"/>
        <w:rPr>
          <w:rFonts w:hint="eastAsia" w:ascii="宋体" w:hAnsi="宋体" w:cs="宋体"/>
          <w:color w:val="auto"/>
          <w:kern w:val="0"/>
          <w:sz w:val="22"/>
          <w:szCs w:val="22"/>
        </w:rPr>
      </w:pPr>
      <w:r>
        <w:rPr>
          <w:rFonts w:hint="eastAsia" w:ascii="宋体" w:hAnsi="宋体" w:cs="宋体"/>
          <w:color w:val="auto"/>
          <w:kern w:val="0"/>
          <w:sz w:val="22"/>
          <w:szCs w:val="22"/>
        </w:rPr>
        <w:t>2.质保期结束后，中标方仍应对货物提供终身维修服务，中标方有责任自行维护或在</w:t>
      </w:r>
      <w:r>
        <w:rPr>
          <w:rFonts w:hint="eastAsia" w:ascii="宋体" w:hAnsi="宋体" w:cs="宋体"/>
          <w:color w:val="auto"/>
          <w:kern w:val="0"/>
          <w:sz w:val="22"/>
          <w:szCs w:val="22"/>
          <w:lang w:val="en-US" w:eastAsia="zh-CN"/>
        </w:rPr>
        <w:t>客户所在地</w:t>
      </w:r>
      <w:r>
        <w:rPr>
          <w:rFonts w:hint="eastAsia" w:ascii="宋体" w:hAnsi="宋体" w:cs="宋体"/>
          <w:color w:val="auto"/>
          <w:kern w:val="0"/>
          <w:sz w:val="22"/>
          <w:szCs w:val="22"/>
        </w:rPr>
        <w:t>指定有能力的代理人对货物在必要时进行定期维护和修理，更换配件时只能收取配件的成本费</w:t>
      </w:r>
      <w:r>
        <w:rPr>
          <w:rFonts w:hint="eastAsia" w:ascii="宋体" w:hAnsi="宋体" w:cs="宋体"/>
          <w:color w:val="auto"/>
          <w:kern w:val="0"/>
          <w:sz w:val="22"/>
          <w:szCs w:val="22"/>
          <w:lang w:eastAsia="zh-CN"/>
        </w:rPr>
        <w:t>。（</w:t>
      </w:r>
      <w:r>
        <w:rPr>
          <w:rFonts w:hint="eastAsia" w:ascii="宋体" w:hAnsi="宋体" w:cs="宋体"/>
          <w:color w:val="auto"/>
          <w:kern w:val="0"/>
          <w:sz w:val="22"/>
          <w:szCs w:val="22"/>
          <w:lang w:val="en-US" w:eastAsia="zh-CN"/>
        </w:rPr>
        <w:t>提供承诺书</w:t>
      </w:r>
      <w:r>
        <w:rPr>
          <w:rFonts w:hint="eastAsia" w:ascii="宋体" w:hAnsi="宋体" w:cs="宋体"/>
          <w:color w:val="auto"/>
          <w:kern w:val="0"/>
          <w:sz w:val="22"/>
          <w:szCs w:val="22"/>
          <w:lang w:eastAsia="zh-CN"/>
        </w:rPr>
        <w:t>）</w:t>
      </w:r>
      <w:r>
        <w:rPr>
          <w:rFonts w:hint="eastAsia" w:ascii="宋体" w:hAnsi="宋体" w:cs="宋体"/>
          <w:color w:val="auto"/>
          <w:kern w:val="0"/>
          <w:sz w:val="22"/>
          <w:szCs w:val="22"/>
        </w:rPr>
        <w:t xml:space="preserve">                                         </w:t>
      </w:r>
    </w:p>
    <w:p w14:paraId="3F33A645">
      <w:pPr>
        <w:adjustRightInd w:val="0"/>
        <w:snapToGrid w:val="0"/>
        <w:spacing w:line="452" w:lineRule="atLeast"/>
        <w:ind w:firstLine="440" w:firstLineChars="200"/>
        <w:rPr>
          <w:rFonts w:hint="eastAsia" w:ascii="宋体" w:hAnsi="宋体" w:cs="宋体"/>
          <w:color w:val="auto"/>
          <w:kern w:val="0"/>
          <w:sz w:val="24"/>
          <w:szCs w:val="24"/>
        </w:rPr>
        <w:sectPr>
          <w:pgSz w:w="11906" w:h="16838"/>
          <w:pgMar w:top="720" w:right="720" w:bottom="720" w:left="720" w:header="851" w:footer="992" w:gutter="0"/>
          <w:cols w:space="720" w:num="1"/>
          <w:rtlGutter w:val="0"/>
          <w:docGrid w:type="lines" w:linePitch="312" w:charSpace="0"/>
        </w:sectPr>
      </w:pPr>
      <w:r>
        <w:rPr>
          <w:rFonts w:hint="eastAsia" w:ascii="宋体" w:hAnsi="宋体" w:cs="宋体"/>
          <w:color w:val="auto"/>
          <w:kern w:val="0"/>
          <w:sz w:val="22"/>
          <w:szCs w:val="22"/>
        </w:rPr>
        <w:t>3.维修服务的响应时间在质量保证期间，本次采购的货物发生故障，所有产品必须保证365天×24小时故障维护，故障响应时间小于4小时。并在响应时间内到达现场进行免费维修服务，24小时内排除故障</w:t>
      </w:r>
      <w:r>
        <w:rPr>
          <w:rFonts w:hint="eastAsia" w:ascii="宋体" w:hAnsi="宋体" w:cs="宋体"/>
          <w:color w:val="auto"/>
          <w:kern w:val="0"/>
          <w:sz w:val="22"/>
          <w:szCs w:val="22"/>
          <w:lang w:eastAsia="zh-CN"/>
        </w:rPr>
        <w:t>。</w:t>
      </w:r>
      <w:r>
        <w:rPr>
          <w:rFonts w:hint="eastAsia" w:ascii="宋体" w:hAnsi="宋体" w:cs="宋体"/>
          <w:color w:val="auto"/>
          <w:kern w:val="0"/>
          <w:sz w:val="22"/>
          <w:szCs w:val="22"/>
          <w:highlight w:val="none"/>
          <w:lang w:eastAsia="zh-CN"/>
        </w:rPr>
        <w:t>逾期采购人有权另请他人维修，费用由中标人承担;若无法排除故障的，中标人应在24小时内提供</w:t>
      </w:r>
      <w:r>
        <w:rPr>
          <w:rFonts w:hint="eastAsia" w:ascii="宋体" w:hAnsi="宋体" w:cs="宋体"/>
          <w:color w:val="auto"/>
          <w:kern w:val="0"/>
          <w:sz w:val="22"/>
          <w:szCs w:val="22"/>
          <w:highlight w:val="none"/>
          <w:lang w:val="en-US" w:eastAsia="zh-CN"/>
        </w:rPr>
        <w:t>同类型</w:t>
      </w:r>
      <w:r>
        <w:rPr>
          <w:rFonts w:hint="eastAsia" w:ascii="宋体" w:hAnsi="宋体" w:cs="宋体"/>
          <w:color w:val="auto"/>
          <w:kern w:val="0"/>
          <w:sz w:val="22"/>
          <w:szCs w:val="22"/>
          <w:highlight w:val="none"/>
          <w:lang w:eastAsia="zh-CN"/>
        </w:rPr>
        <w:t>备用货物供采购人正常工作</w:t>
      </w: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lang w:eastAsia="zh-CN"/>
        </w:rPr>
        <w:t>（</w:t>
      </w:r>
      <w:r>
        <w:rPr>
          <w:rFonts w:hint="eastAsia" w:ascii="宋体" w:hAnsi="宋体" w:cs="宋体"/>
          <w:color w:val="auto"/>
          <w:kern w:val="0"/>
          <w:sz w:val="22"/>
          <w:szCs w:val="22"/>
          <w:lang w:val="en-US" w:eastAsia="zh-CN"/>
        </w:rPr>
        <w:t>提供承诺书</w:t>
      </w:r>
      <w:r>
        <w:rPr>
          <w:rFonts w:hint="eastAsia" w:ascii="宋体" w:hAnsi="宋体" w:cs="宋体"/>
          <w:color w:val="auto"/>
          <w:kern w:val="0"/>
          <w:sz w:val="22"/>
          <w:szCs w:val="22"/>
          <w:lang w:eastAsia="zh-CN"/>
        </w:rPr>
        <w:t>）</w:t>
      </w:r>
    </w:p>
    <w:p w14:paraId="25407861">
      <w:pPr>
        <w:pStyle w:val="16"/>
        <w:ind w:left="0" w:leftChars="0" w:firstLine="0" w:firstLineChars="0"/>
        <w:jc w:val="left"/>
        <w:rPr>
          <w:rFonts w:hint="eastAsia"/>
          <w:lang w:val="en-US" w:eastAsia="zh-CN"/>
        </w:rPr>
      </w:pPr>
    </w:p>
    <w:p w14:paraId="67119A7E">
      <w:pPr>
        <w:pStyle w:val="3"/>
        <w:ind w:firstLine="0"/>
        <w:jc w:val="center"/>
      </w:pPr>
      <w:r>
        <w:rPr>
          <w:rFonts w:hint="eastAsia"/>
          <w:b/>
          <w:sz w:val="28"/>
          <w:szCs w:val="28"/>
        </w:rPr>
        <w:t>一、投标书</w:t>
      </w:r>
    </w:p>
    <w:p w14:paraId="0ABD70EB">
      <w:pPr>
        <w:rPr>
          <w:rFonts w:ascii="仿宋_GB2312" w:eastAsia="仿宋_GB2312"/>
          <w:sz w:val="28"/>
          <w:szCs w:val="28"/>
        </w:rPr>
      </w:pPr>
      <w:r>
        <w:rPr>
          <w:rFonts w:hint="eastAsia" w:ascii="仿宋_GB2312" w:eastAsia="仿宋_GB2312"/>
          <w:sz w:val="28"/>
          <w:szCs w:val="28"/>
        </w:rPr>
        <w:t>致：福建省肿瘤医院</w:t>
      </w:r>
    </w:p>
    <w:p w14:paraId="653E2597">
      <w:pPr>
        <w:rPr>
          <w:rFonts w:ascii="仿宋_GB2312" w:eastAsia="仿宋_GB2312"/>
          <w:sz w:val="28"/>
          <w:szCs w:val="28"/>
        </w:rPr>
      </w:pPr>
      <w:r>
        <w:rPr>
          <w:rFonts w:hint="eastAsia" w:ascii="仿宋_GB2312" w:eastAsia="仿宋_GB2312"/>
          <w:sz w:val="28"/>
          <w:szCs w:val="28"/>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eastAsia="仿宋_GB2312"/>
          <w:b/>
          <w:sz w:val="28"/>
          <w:szCs w:val="28"/>
          <w:u w:val="single"/>
        </w:rPr>
        <w:t xml:space="preserve">：      </w:t>
      </w:r>
      <w:r>
        <w:rPr>
          <w:rFonts w:hint="eastAsia" w:ascii="仿宋_GB2312" w:eastAsia="仿宋_GB2312"/>
          <w:sz w:val="28"/>
          <w:szCs w:val="28"/>
          <w:u w:val="single"/>
        </w:rPr>
        <w:t xml:space="preserve">  （小写：           ）</w:t>
      </w:r>
      <w:r>
        <w:rPr>
          <w:rFonts w:hint="eastAsia" w:ascii="仿宋_GB2312" w:eastAsia="仿宋_GB2312"/>
          <w:sz w:val="28"/>
          <w:szCs w:val="28"/>
        </w:rPr>
        <w:t>的投标报价并按上述条款、标准要求承包上述项目，并承担任何质量缺陷保修责任。</w:t>
      </w:r>
    </w:p>
    <w:p w14:paraId="11812B6C">
      <w:pPr>
        <w:ind w:firstLine="532" w:firstLineChars="190"/>
        <w:rPr>
          <w:rFonts w:ascii="仿宋_GB2312" w:eastAsia="仿宋_GB2312"/>
          <w:sz w:val="28"/>
          <w:szCs w:val="28"/>
        </w:rPr>
      </w:pPr>
      <w:r>
        <w:rPr>
          <w:rFonts w:hint="eastAsia" w:ascii="仿宋_GB2312" w:eastAsia="仿宋_GB2312"/>
          <w:sz w:val="28"/>
          <w:szCs w:val="28"/>
        </w:rPr>
        <w:t>2、我方已详细审核全部招标文件及有关附件。</w:t>
      </w:r>
    </w:p>
    <w:p w14:paraId="573710C4">
      <w:pPr>
        <w:ind w:firstLine="532" w:firstLineChars="190"/>
        <w:rPr>
          <w:rFonts w:ascii="仿宋_GB2312" w:eastAsia="仿宋_GB2312"/>
          <w:sz w:val="28"/>
          <w:szCs w:val="28"/>
        </w:rPr>
      </w:pPr>
      <w:r>
        <w:rPr>
          <w:rFonts w:hint="eastAsia" w:ascii="仿宋_GB2312" w:eastAsia="仿宋_GB2312"/>
          <w:sz w:val="28"/>
          <w:szCs w:val="28"/>
        </w:rPr>
        <w:t>3、一旦我方中标，我方保证质量达到</w:t>
      </w:r>
      <w:r>
        <w:rPr>
          <w:rFonts w:hint="eastAsia" w:ascii="仿宋_GB2312" w:eastAsia="仿宋_GB2312"/>
          <w:b/>
          <w:sz w:val="28"/>
          <w:szCs w:val="28"/>
          <w:u w:val="single"/>
        </w:rPr>
        <w:t>投标须知、投标文件等规定</w:t>
      </w:r>
      <w:r>
        <w:rPr>
          <w:rFonts w:hint="eastAsia" w:ascii="仿宋_GB2312" w:eastAsia="仿宋_GB2312"/>
          <w:sz w:val="28"/>
          <w:szCs w:val="28"/>
        </w:rPr>
        <w:t>标准。</w:t>
      </w:r>
    </w:p>
    <w:p w14:paraId="18AC079D">
      <w:pPr>
        <w:ind w:firstLine="532" w:firstLineChars="190"/>
        <w:rPr>
          <w:rFonts w:ascii="仿宋_GB2312" w:eastAsia="仿宋_GB2312"/>
          <w:sz w:val="28"/>
          <w:szCs w:val="28"/>
        </w:rPr>
      </w:pPr>
      <w:r>
        <w:rPr>
          <w:rFonts w:hint="eastAsia" w:ascii="仿宋_GB2312" w:eastAsia="仿宋_GB2312"/>
          <w:sz w:val="28"/>
          <w:szCs w:val="28"/>
        </w:rPr>
        <w:t>4、我方同意所提交的投标文件在招标文件的投标须知中规定的投标有效期内有效，在此期间内如果中标，我方将受此约束。</w:t>
      </w:r>
    </w:p>
    <w:p w14:paraId="069EBA6F">
      <w:pPr>
        <w:ind w:firstLine="426"/>
        <w:rPr>
          <w:rFonts w:ascii="仿宋_GB2312" w:eastAsia="仿宋_GB2312"/>
          <w:sz w:val="28"/>
          <w:szCs w:val="28"/>
        </w:rPr>
      </w:pPr>
      <w:r>
        <w:rPr>
          <w:rFonts w:hint="eastAsia" w:ascii="仿宋_GB2312" w:eastAsia="仿宋_GB2312"/>
          <w:sz w:val="28"/>
          <w:szCs w:val="28"/>
        </w:rPr>
        <w:t>5、除非另外达成协议并生效，你方的中标通知书和本投标文件将成为约束双方的合同文件的组成部分。</w:t>
      </w:r>
    </w:p>
    <w:p w14:paraId="304BA52B">
      <w:pPr>
        <w:ind w:firstLine="560" w:firstLineChars="200"/>
        <w:rPr>
          <w:rFonts w:ascii="仿宋_GB2312" w:eastAsia="仿宋_GB2312"/>
          <w:sz w:val="28"/>
          <w:szCs w:val="28"/>
        </w:rPr>
      </w:pPr>
      <w:r>
        <w:rPr>
          <w:rFonts w:hint="eastAsia" w:ascii="仿宋_GB2312" w:eastAsia="仿宋_GB2312"/>
          <w:sz w:val="28"/>
          <w:szCs w:val="28"/>
        </w:rPr>
        <w:t>附件：报价清单</w:t>
      </w:r>
    </w:p>
    <w:p w14:paraId="7FE0DA04">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投标人（盖章）： </w:t>
      </w:r>
    </w:p>
    <w:p w14:paraId="3F2E7BB2">
      <w:pPr>
        <w:spacing w:line="360" w:lineRule="exact"/>
        <w:rPr>
          <w:rFonts w:ascii="仿宋_GB2312" w:eastAsia="仿宋_GB2312"/>
          <w:sz w:val="28"/>
          <w:szCs w:val="28"/>
        </w:rPr>
      </w:pPr>
    </w:p>
    <w:p w14:paraId="38F63DA5">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单位地址： </w:t>
      </w:r>
    </w:p>
    <w:p w14:paraId="0066F908">
      <w:pPr>
        <w:spacing w:line="360" w:lineRule="exact"/>
        <w:rPr>
          <w:rFonts w:ascii="仿宋_GB2312" w:eastAsia="仿宋_GB2312"/>
          <w:sz w:val="28"/>
          <w:szCs w:val="28"/>
        </w:rPr>
      </w:pPr>
    </w:p>
    <w:p w14:paraId="23FEAB7E">
      <w:pPr>
        <w:spacing w:line="360" w:lineRule="exact"/>
        <w:ind w:firstLine="3220" w:firstLineChars="1150"/>
        <w:rPr>
          <w:rFonts w:ascii="仿宋_GB2312" w:eastAsia="仿宋_GB2312"/>
          <w:sz w:val="28"/>
          <w:szCs w:val="28"/>
        </w:rPr>
      </w:pPr>
      <w:r>
        <w:rPr>
          <w:rFonts w:hint="eastAsia" w:ascii="仿宋_GB2312" w:eastAsia="仿宋_GB2312"/>
          <w:sz w:val="28"/>
          <w:szCs w:val="28"/>
        </w:rPr>
        <w:t>法定代表人（签字或盖章）：</w:t>
      </w:r>
    </w:p>
    <w:p w14:paraId="3188ED17">
      <w:pPr>
        <w:spacing w:line="360" w:lineRule="exact"/>
        <w:rPr>
          <w:rFonts w:ascii="仿宋_GB2312" w:eastAsia="仿宋_GB2312"/>
          <w:sz w:val="28"/>
          <w:szCs w:val="28"/>
        </w:rPr>
      </w:pPr>
    </w:p>
    <w:p w14:paraId="5A1B0DCB">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邮政编码：         </w:t>
      </w:r>
    </w:p>
    <w:p w14:paraId="0FEBE64D">
      <w:pPr>
        <w:spacing w:line="360" w:lineRule="exact"/>
        <w:ind w:firstLine="3220" w:firstLineChars="1150"/>
        <w:rPr>
          <w:rFonts w:ascii="仿宋_GB2312" w:eastAsia="仿宋_GB2312"/>
          <w:sz w:val="28"/>
          <w:szCs w:val="28"/>
        </w:rPr>
      </w:pPr>
    </w:p>
    <w:p w14:paraId="5578B0CC">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电话：       </w:t>
      </w:r>
    </w:p>
    <w:p w14:paraId="7083C8EA">
      <w:pPr>
        <w:spacing w:line="360" w:lineRule="exact"/>
        <w:ind w:firstLine="3220" w:firstLineChars="1150"/>
        <w:rPr>
          <w:rFonts w:ascii="仿宋_GB2312" w:eastAsia="仿宋_GB2312"/>
          <w:sz w:val="28"/>
          <w:szCs w:val="28"/>
        </w:rPr>
      </w:pPr>
    </w:p>
    <w:p w14:paraId="40A1BF4A">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传真：  </w:t>
      </w:r>
    </w:p>
    <w:p w14:paraId="318950D3">
      <w:pPr>
        <w:spacing w:line="360" w:lineRule="exact"/>
        <w:rPr>
          <w:rFonts w:ascii="仿宋_GB2312" w:eastAsia="仿宋_GB2312"/>
          <w:sz w:val="28"/>
          <w:szCs w:val="28"/>
        </w:rPr>
      </w:pPr>
    </w:p>
    <w:p w14:paraId="06437250">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开户银行名称： </w:t>
      </w:r>
    </w:p>
    <w:p w14:paraId="1496F302">
      <w:pPr>
        <w:spacing w:line="360" w:lineRule="exact"/>
        <w:rPr>
          <w:rFonts w:ascii="仿宋_GB2312" w:eastAsia="仿宋_GB2312"/>
          <w:sz w:val="28"/>
          <w:szCs w:val="28"/>
        </w:rPr>
      </w:pPr>
    </w:p>
    <w:p w14:paraId="4C56C78E">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开户银行帐号： </w:t>
      </w:r>
    </w:p>
    <w:p w14:paraId="7443C59E">
      <w:pPr>
        <w:spacing w:line="360" w:lineRule="exact"/>
        <w:rPr>
          <w:rFonts w:ascii="仿宋_GB2312" w:eastAsia="仿宋_GB2312"/>
          <w:sz w:val="28"/>
          <w:szCs w:val="28"/>
        </w:rPr>
      </w:pPr>
    </w:p>
    <w:p w14:paraId="5EE605BC">
      <w:pPr>
        <w:spacing w:line="360" w:lineRule="exact"/>
        <w:jc w:val="center"/>
        <w:rPr>
          <w:rFonts w:ascii="仿宋_GB2312" w:eastAsia="仿宋_GB2312"/>
          <w:sz w:val="28"/>
          <w:szCs w:val="28"/>
        </w:rPr>
      </w:pPr>
      <w:r>
        <w:rPr>
          <w:rFonts w:hint="eastAsia" w:ascii="仿宋_GB2312" w:eastAsia="仿宋_GB2312"/>
          <w:sz w:val="28"/>
          <w:szCs w:val="28"/>
        </w:rPr>
        <w:t>开户银行地址：</w:t>
      </w:r>
    </w:p>
    <w:p w14:paraId="4C8D02EB">
      <w:pPr>
        <w:spacing w:line="360" w:lineRule="exact"/>
        <w:rPr>
          <w:rFonts w:ascii="仿宋_GB2312" w:eastAsia="仿宋_GB2312"/>
          <w:sz w:val="28"/>
          <w:szCs w:val="28"/>
        </w:rPr>
      </w:pPr>
    </w:p>
    <w:p w14:paraId="0CBCE975">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开户银行电话： </w:t>
      </w:r>
    </w:p>
    <w:p w14:paraId="68A7D0C0">
      <w:pPr>
        <w:spacing w:line="360" w:lineRule="exact"/>
        <w:ind w:firstLine="600"/>
        <w:rPr>
          <w:rFonts w:ascii="仿宋_GB2312" w:eastAsia="仿宋_GB2312"/>
          <w:sz w:val="28"/>
          <w:szCs w:val="28"/>
        </w:rPr>
      </w:pPr>
    </w:p>
    <w:p w14:paraId="00488BD2">
      <w:pPr>
        <w:spacing w:line="360" w:lineRule="exact"/>
        <w:jc w:val="right"/>
        <w:rPr>
          <w:rFonts w:ascii="仿宋_GB2312" w:eastAsia="仿宋_GB2312"/>
          <w:sz w:val="28"/>
          <w:szCs w:val="28"/>
        </w:rPr>
      </w:pPr>
      <w:r>
        <w:rPr>
          <w:rFonts w:hint="eastAsia" w:ascii="仿宋_GB2312" w:eastAsia="仿宋_GB2312"/>
          <w:sz w:val="28"/>
          <w:szCs w:val="28"/>
        </w:rPr>
        <w:t>日期：   年   月    日</w:t>
      </w:r>
    </w:p>
    <w:p w14:paraId="44DF4965">
      <w:pPr>
        <w:rPr>
          <w:rFonts w:ascii="仿宋_GB2312" w:eastAsia="仿宋_GB2312"/>
          <w:sz w:val="28"/>
          <w:szCs w:val="28"/>
        </w:rPr>
      </w:pPr>
    </w:p>
    <w:p w14:paraId="03CDED85">
      <w:pPr>
        <w:rPr>
          <w:rFonts w:ascii="仿宋_GB2312" w:eastAsia="仿宋_GB2312"/>
          <w:sz w:val="28"/>
          <w:szCs w:val="28"/>
        </w:rPr>
      </w:pPr>
      <w:r>
        <w:rPr>
          <w:rFonts w:hint="eastAsia" w:ascii="仿宋_GB2312" w:eastAsia="仿宋_GB2312"/>
          <w:sz w:val="28"/>
          <w:szCs w:val="28"/>
        </w:rPr>
        <w:t>附件：投标报价清单</w:t>
      </w:r>
    </w:p>
    <w:p w14:paraId="4DB398C4">
      <w:pPr>
        <w:rPr>
          <w:sz w:val="28"/>
          <w:szCs w:val="28"/>
        </w:rPr>
      </w:pPr>
    </w:p>
    <w:tbl>
      <w:tblPr>
        <w:tblStyle w:val="11"/>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14:paraId="516C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14:paraId="4DADF957">
            <w:pPr>
              <w:jc w:val="center"/>
              <w:rPr>
                <w:rFonts w:ascii="宋体" w:hAnsi="宋体" w:eastAsia="仿宋_GB2312" w:cs="Arial"/>
                <w:sz w:val="28"/>
                <w:szCs w:val="28"/>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14:paraId="59960FE5">
            <w:pPr>
              <w:jc w:val="center"/>
              <w:rPr>
                <w:rFonts w:ascii="宋体" w:hAnsi="宋体" w:eastAsia="仿宋_GB2312" w:cs="Arial"/>
                <w:sz w:val="28"/>
                <w:szCs w:val="28"/>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14:paraId="1BE4410E">
            <w:pPr>
              <w:jc w:val="center"/>
              <w:rPr>
                <w:rFonts w:ascii="宋体" w:hAnsi="宋体" w:eastAsia="仿宋_GB2312" w:cs="Arial"/>
                <w:sz w:val="28"/>
                <w:szCs w:val="28"/>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14:paraId="349F9F6A">
            <w:pPr>
              <w:jc w:val="center"/>
              <w:rPr>
                <w:rFonts w:ascii="宋体" w:hAnsi="宋体" w:eastAsia="仿宋_GB2312" w:cs="Arial"/>
                <w:sz w:val="28"/>
                <w:szCs w:val="28"/>
              </w:rPr>
            </w:pPr>
          </w:p>
        </w:tc>
      </w:tr>
      <w:tr w14:paraId="1247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72F95AC9">
            <w:pPr>
              <w:jc w:val="center"/>
              <w:rPr>
                <w:rFonts w:ascii="宋体" w:hAnsi="宋体" w:eastAsia="仿宋_GB2312" w:cs="Arial"/>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69EB236F">
            <w:pPr>
              <w:pStyle w:val="9"/>
              <w:shd w:val="clear" w:color="auto" w:fill="FFFFFF"/>
              <w:spacing w:line="304" w:lineRule="atLeast"/>
              <w:rPr>
                <w:rFonts w:ascii="仿宋_GB2312" w:hAnsi="inherit" w:eastAsia="仿宋_GB2312" w:cs="宋体"/>
                <w:kern w:val="2"/>
                <w:sz w:val="28"/>
                <w:szCs w:val="28"/>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14:paraId="6C515C5C">
            <w:pPr>
              <w:jc w:val="center"/>
              <w:rPr>
                <w:rFonts w:ascii="宋体" w:hAnsi="宋体" w:eastAsia="仿宋_GB2312" w:cs="Arial"/>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14:paraId="4742E11E">
            <w:pPr>
              <w:jc w:val="center"/>
              <w:rPr>
                <w:rFonts w:ascii="宋体" w:hAnsi="宋体" w:eastAsia="仿宋_GB2312" w:cs="Arial"/>
                <w:sz w:val="28"/>
                <w:szCs w:val="28"/>
              </w:rPr>
            </w:pPr>
          </w:p>
        </w:tc>
      </w:tr>
      <w:tr w14:paraId="14E7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62E4B062">
            <w:pPr>
              <w:jc w:val="center"/>
              <w:rPr>
                <w:rFonts w:ascii="宋体" w:hAnsi="宋体" w:eastAsia="仿宋_GB2312" w:cs="Arial"/>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1E24671F">
            <w:pPr>
              <w:pStyle w:val="9"/>
              <w:shd w:val="clear" w:color="auto" w:fill="FFFFFF"/>
              <w:spacing w:line="304" w:lineRule="atLeast"/>
              <w:rPr>
                <w:rFonts w:ascii="仿宋_GB2312" w:hAnsi="inherit" w:eastAsia="仿宋_GB2312" w:cs="宋体"/>
                <w:kern w:val="2"/>
                <w:sz w:val="28"/>
                <w:szCs w:val="28"/>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14:paraId="49273145">
            <w:pPr>
              <w:jc w:val="center"/>
              <w:rPr>
                <w:rFonts w:ascii="宋体" w:hAnsi="宋体" w:eastAsia="仿宋_GB2312" w:cs="Arial"/>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14:paraId="77CD5151">
            <w:pPr>
              <w:jc w:val="center"/>
              <w:rPr>
                <w:rFonts w:ascii="宋体" w:hAnsi="宋体" w:eastAsia="仿宋_GB2312" w:cs="Arial"/>
                <w:sz w:val="28"/>
                <w:szCs w:val="28"/>
              </w:rPr>
            </w:pPr>
          </w:p>
        </w:tc>
      </w:tr>
    </w:tbl>
    <w:p w14:paraId="79FB0ACF">
      <w:pPr>
        <w:jc w:val="center"/>
        <w:rPr>
          <w:sz w:val="28"/>
          <w:szCs w:val="28"/>
        </w:rPr>
      </w:pPr>
    </w:p>
    <w:p w14:paraId="4771ADE3">
      <w:pPr>
        <w:jc w:val="center"/>
        <w:rPr>
          <w:rFonts w:hint="eastAsia"/>
          <w:b/>
          <w:sz w:val="28"/>
          <w:szCs w:val="28"/>
        </w:rPr>
      </w:pPr>
    </w:p>
    <w:p w14:paraId="41698961">
      <w:pPr>
        <w:jc w:val="center"/>
        <w:rPr>
          <w:rFonts w:hint="eastAsia"/>
          <w:b/>
          <w:sz w:val="28"/>
          <w:szCs w:val="28"/>
        </w:rPr>
      </w:pPr>
    </w:p>
    <w:p w14:paraId="12AE6620">
      <w:pPr>
        <w:jc w:val="center"/>
        <w:rPr>
          <w:rFonts w:hint="eastAsia"/>
          <w:b/>
          <w:sz w:val="28"/>
          <w:szCs w:val="28"/>
        </w:rPr>
      </w:pPr>
    </w:p>
    <w:p w14:paraId="62406200">
      <w:pPr>
        <w:jc w:val="center"/>
        <w:rPr>
          <w:rFonts w:hint="eastAsia"/>
          <w:b/>
          <w:sz w:val="28"/>
          <w:szCs w:val="28"/>
        </w:rPr>
      </w:pPr>
    </w:p>
    <w:p w14:paraId="04DBE90C">
      <w:pPr>
        <w:jc w:val="center"/>
        <w:rPr>
          <w:rFonts w:hint="eastAsia"/>
          <w:b/>
          <w:sz w:val="28"/>
          <w:szCs w:val="28"/>
        </w:rPr>
      </w:pPr>
    </w:p>
    <w:p w14:paraId="7802DDA6">
      <w:pPr>
        <w:jc w:val="center"/>
        <w:rPr>
          <w:rFonts w:hint="eastAsia"/>
          <w:b/>
          <w:sz w:val="28"/>
          <w:szCs w:val="28"/>
        </w:rPr>
      </w:pPr>
    </w:p>
    <w:p w14:paraId="7F20DC53">
      <w:pPr>
        <w:jc w:val="center"/>
        <w:rPr>
          <w:rFonts w:hint="eastAsia"/>
          <w:b/>
          <w:sz w:val="28"/>
          <w:szCs w:val="28"/>
        </w:rPr>
      </w:pPr>
    </w:p>
    <w:p w14:paraId="4F5000AE">
      <w:pPr>
        <w:jc w:val="center"/>
        <w:rPr>
          <w:rFonts w:hint="eastAsia"/>
          <w:b/>
          <w:sz w:val="28"/>
          <w:szCs w:val="28"/>
        </w:rPr>
      </w:pPr>
    </w:p>
    <w:p w14:paraId="546989F2">
      <w:pPr>
        <w:jc w:val="center"/>
        <w:rPr>
          <w:rFonts w:hint="eastAsia"/>
          <w:b/>
          <w:sz w:val="28"/>
          <w:szCs w:val="28"/>
        </w:rPr>
      </w:pPr>
    </w:p>
    <w:p w14:paraId="7922C827">
      <w:pPr>
        <w:jc w:val="center"/>
        <w:rPr>
          <w:b/>
          <w:sz w:val="28"/>
          <w:szCs w:val="28"/>
        </w:rPr>
      </w:pPr>
      <w:r>
        <w:rPr>
          <w:rFonts w:hint="eastAsia"/>
          <w:b/>
          <w:sz w:val="28"/>
          <w:szCs w:val="28"/>
        </w:rPr>
        <w:t>二、投标委托代表人资格证明书</w:t>
      </w:r>
    </w:p>
    <w:p w14:paraId="1A30BA84">
      <w:pPr>
        <w:rPr>
          <w:sz w:val="28"/>
          <w:szCs w:val="28"/>
        </w:rPr>
      </w:pPr>
    </w:p>
    <w:p w14:paraId="7F13B1B0">
      <w:pPr>
        <w:spacing w:line="360" w:lineRule="auto"/>
        <w:rPr>
          <w:rFonts w:ascii="仿宋_GB2312" w:eastAsia="仿宋_GB2312"/>
          <w:sz w:val="28"/>
          <w:szCs w:val="28"/>
          <w:u w:val="single"/>
        </w:rPr>
      </w:pPr>
      <w:r>
        <w:rPr>
          <w:rFonts w:hint="eastAsia" w:ascii="仿宋_GB2312" w:eastAsia="仿宋_GB2312"/>
          <w:sz w:val="28"/>
          <w:szCs w:val="28"/>
        </w:rPr>
        <w:t>单位名称：</w:t>
      </w:r>
    </w:p>
    <w:p w14:paraId="39450E67">
      <w:pPr>
        <w:spacing w:line="360" w:lineRule="auto"/>
        <w:rPr>
          <w:rFonts w:ascii="仿宋_GB2312" w:eastAsia="仿宋_GB2312"/>
          <w:sz w:val="28"/>
          <w:szCs w:val="28"/>
          <w:u w:val="single"/>
        </w:rPr>
      </w:pPr>
      <w:r>
        <w:rPr>
          <w:rFonts w:hint="eastAsia" w:ascii="仿宋_GB2312" w:eastAsia="仿宋_GB2312"/>
          <w:sz w:val="28"/>
          <w:szCs w:val="28"/>
        </w:rPr>
        <w:t>地址：</w:t>
      </w:r>
    </w:p>
    <w:p w14:paraId="7752DAA4">
      <w:pPr>
        <w:spacing w:line="360" w:lineRule="auto"/>
        <w:rPr>
          <w:rFonts w:ascii="仿宋_GB2312" w:eastAsia="仿宋_GB2312"/>
          <w:sz w:val="28"/>
          <w:szCs w:val="28"/>
        </w:rPr>
      </w:pPr>
      <w:r>
        <w:rPr>
          <w:rFonts w:hint="eastAsia" w:ascii="仿宋_GB2312" w:eastAsia="仿宋_GB2312"/>
          <w:sz w:val="28"/>
          <w:szCs w:val="28"/>
        </w:rPr>
        <w:t>姓名：    性别：年龄：  职务：   系委托代表人。为施工、竣工和保修项目，签署上述项目的投标文件、进行合同谈判、签署合同和处理与之有关的一切事务。</w:t>
      </w:r>
    </w:p>
    <w:p w14:paraId="7324AB58">
      <w:pPr>
        <w:spacing w:line="360" w:lineRule="auto"/>
        <w:rPr>
          <w:rFonts w:ascii="仿宋_GB2312" w:eastAsia="仿宋_GB2312"/>
          <w:sz w:val="28"/>
          <w:szCs w:val="28"/>
        </w:rPr>
      </w:pPr>
    </w:p>
    <w:p w14:paraId="4E139329">
      <w:pPr>
        <w:spacing w:line="360" w:lineRule="auto"/>
        <w:ind w:firstLine="5460" w:firstLineChars="1950"/>
        <w:rPr>
          <w:rFonts w:ascii="仿宋_GB2312" w:eastAsia="仿宋_GB2312"/>
          <w:sz w:val="28"/>
          <w:szCs w:val="28"/>
        </w:rPr>
      </w:pPr>
      <w:r>
        <w:rPr>
          <w:rFonts w:hint="eastAsia" w:ascii="仿宋_GB2312" w:eastAsia="仿宋_GB2312"/>
          <w:sz w:val="28"/>
          <w:szCs w:val="28"/>
        </w:rPr>
        <w:t xml:space="preserve">投标人（盖章）：   </w:t>
      </w:r>
    </w:p>
    <w:p w14:paraId="1B4A5B69">
      <w:pPr>
        <w:spacing w:line="360" w:lineRule="auto"/>
        <w:ind w:firstLine="5740" w:firstLineChars="2050"/>
        <w:rPr>
          <w:rFonts w:ascii="仿宋_GB2312" w:eastAsia="仿宋_GB2312"/>
          <w:sz w:val="28"/>
          <w:szCs w:val="28"/>
        </w:rPr>
      </w:pPr>
      <w:r>
        <w:rPr>
          <w:rFonts w:hint="eastAsia" w:ascii="仿宋_GB2312" w:eastAsia="仿宋_GB2312"/>
          <w:sz w:val="28"/>
          <w:szCs w:val="28"/>
        </w:rPr>
        <w:t>年   月  日</w:t>
      </w:r>
    </w:p>
    <w:p w14:paraId="2C0E49FB">
      <w:pPr>
        <w:jc w:val="center"/>
        <w:rPr>
          <w:rFonts w:hint="eastAsia"/>
          <w:b/>
          <w:sz w:val="28"/>
          <w:szCs w:val="28"/>
        </w:rPr>
      </w:pPr>
    </w:p>
    <w:p w14:paraId="09C11567">
      <w:pPr>
        <w:jc w:val="center"/>
        <w:rPr>
          <w:rFonts w:hint="eastAsia"/>
          <w:b/>
          <w:sz w:val="28"/>
          <w:szCs w:val="28"/>
        </w:rPr>
      </w:pPr>
    </w:p>
    <w:p w14:paraId="3009DD07">
      <w:pPr>
        <w:pStyle w:val="2"/>
        <w:rPr>
          <w:rFonts w:hint="eastAsia"/>
          <w:b/>
          <w:sz w:val="28"/>
          <w:szCs w:val="28"/>
        </w:rPr>
      </w:pPr>
    </w:p>
    <w:p w14:paraId="4B54BBD5">
      <w:pPr>
        <w:rPr>
          <w:rFonts w:hint="eastAsia"/>
          <w:b/>
          <w:sz w:val="28"/>
          <w:szCs w:val="28"/>
        </w:rPr>
      </w:pPr>
    </w:p>
    <w:p w14:paraId="2FE544DC">
      <w:pPr>
        <w:pStyle w:val="2"/>
        <w:rPr>
          <w:rFonts w:hint="eastAsia"/>
          <w:b/>
          <w:sz w:val="28"/>
          <w:szCs w:val="28"/>
        </w:rPr>
      </w:pPr>
    </w:p>
    <w:p w14:paraId="30CD57A9">
      <w:pPr>
        <w:rPr>
          <w:rFonts w:hint="eastAsia"/>
          <w:b/>
          <w:sz w:val="28"/>
          <w:szCs w:val="28"/>
        </w:rPr>
      </w:pPr>
    </w:p>
    <w:p w14:paraId="6C4A4114">
      <w:pPr>
        <w:pStyle w:val="2"/>
        <w:rPr>
          <w:rFonts w:hint="eastAsia"/>
          <w:b/>
          <w:sz w:val="28"/>
          <w:szCs w:val="28"/>
        </w:rPr>
      </w:pPr>
    </w:p>
    <w:p w14:paraId="3312B305">
      <w:pPr>
        <w:rPr>
          <w:rFonts w:hint="eastAsia"/>
          <w:b/>
          <w:sz w:val="28"/>
          <w:szCs w:val="28"/>
        </w:rPr>
      </w:pPr>
    </w:p>
    <w:p w14:paraId="6450A08D">
      <w:pPr>
        <w:pStyle w:val="2"/>
        <w:rPr>
          <w:rFonts w:hint="eastAsia"/>
          <w:b/>
          <w:sz w:val="28"/>
          <w:szCs w:val="28"/>
        </w:rPr>
      </w:pPr>
    </w:p>
    <w:p w14:paraId="588C716D">
      <w:pPr>
        <w:rPr>
          <w:rFonts w:hint="eastAsia"/>
          <w:b/>
          <w:sz w:val="28"/>
          <w:szCs w:val="28"/>
        </w:rPr>
      </w:pPr>
    </w:p>
    <w:p w14:paraId="19E7660C">
      <w:pPr>
        <w:pStyle w:val="2"/>
        <w:rPr>
          <w:rFonts w:hint="eastAsia"/>
          <w:b/>
          <w:sz w:val="28"/>
          <w:szCs w:val="28"/>
        </w:rPr>
      </w:pPr>
    </w:p>
    <w:p w14:paraId="32AB0459">
      <w:pPr>
        <w:rPr>
          <w:rFonts w:hint="eastAsia"/>
        </w:rPr>
      </w:pPr>
    </w:p>
    <w:p w14:paraId="363FE3BC">
      <w:pPr>
        <w:jc w:val="center"/>
        <w:rPr>
          <w:b/>
          <w:sz w:val="28"/>
          <w:szCs w:val="28"/>
        </w:rPr>
      </w:pPr>
      <w:r>
        <w:rPr>
          <w:rFonts w:hint="eastAsia"/>
          <w:b/>
          <w:sz w:val="28"/>
          <w:szCs w:val="28"/>
        </w:rPr>
        <w:t>三、投标承诺书</w:t>
      </w:r>
    </w:p>
    <w:p w14:paraId="7A8C67B1">
      <w:pPr>
        <w:tabs>
          <w:tab w:val="left" w:pos="5355"/>
        </w:tabs>
        <w:spacing w:before="100" w:beforeAutospacing="1" w:after="100" w:afterAutospacing="1" w:line="480" w:lineRule="auto"/>
        <w:ind w:firstLine="560" w:firstLineChars="200"/>
        <w:rPr>
          <w:rFonts w:ascii="仿宋_GB2312" w:hAnsi="宋体" w:eastAsia="仿宋_GB2312" w:cs="宋体"/>
          <w:bCs/>
          <w:sz w:val="28"/>
          <w:szCs w:val="28"/>
        </w:rPr>
      </w:pPr>
      <w:r>
        <w:rPr>
          <w:rFonts w:hint="eastAsia" w:ascii="仿宋_GB2312" w:hAnsi="宋体" w:eastAsia="仿宋_GB2312" w:cs="宋体"/>
          <w:bCs/>
          <w:sz w:val="28"/>
          <w:szCs w:val="28"/>
        </w:rPr>
        <w:t>我司承诺对项目的院内公开招标最终确定的综合评定最优结果表示认可，并承诺不会对福建省肿瘤医院在本项目招标过程中的工作模式以及终止本项目招标的可能提出疑议。</w:t>
      </w:r>
    </w:p>
    <w:p w14:paraId="5EC9593E">
      <w:pPr>
        <w:tabs>
          <w:tab w:val="left" w:pos="5355"/>
        </w:tabs>
        <w:spacing w:before="100" w:beforeAutospacing="1" w:after="100" w:afterAutospacing="1" w:line="480" w:lineRule="auto"/>
        <w:ind w:firstLine="560" w:firstLineChars="200"/>
        <w:rPr>
          <w:rFonts w:ascii="仿宋_GB2312" w:hAnsi="宋体" w:eastAsia="仿宋_GB2312" w:cs="宋体"/>
          <w:sz w:val="28"/>
          <w:szCs w:val="28"/>
        </w:rPr>
      </w:pPr>
      <w:r>
        <w:rPr>
          <w:rFonts w:hint="eastAsia" w:ascii="仿宋_GB2312" w:hAnsi="宋体" w:eastAsia="仿宋_GB2312" w:cs="宋体"/>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17D7F459">
      <w:pPr>
        <w:tabs>
          <w:tab w:val="left" w:pos="5355"/>
        </w:tabs>
        <w:spacing w:before="100" w:beforeAutospacing="1" w:after="100" w:afterAutospacing="1" w:line="480" w:lineRule="auto"/>
        <w:ind w:firstLine="560" w:firstLineChars="200"/>
        <w:rPr>
          <w:rFonts w:ascii="仿宋_GB2312" w:hAnsi="宋体" w:eastAsia="仿宋_GB2312" w:cs="宋体"/>
          <w:sz w:val="28"/>
          <w:szCs w:val="28"/>
        </w:rPr>
      </w:pPr>
      <w:r>
        <w:rPr>
          <w:rFonts w:hint="eastAsia" w:ascii="仿宋_GB2312" w:hAnsi="宋体" w:eastAsia="仿宋_GB2312" w:cs="宋体"/>
          <w:bCs/>
          <w:sz w:val="28"/>
          <w:szCs w:val="28"/>
        </w:rPr>
        <w:t>我司承诺福建省肿瘤医院在授予我司合同时有权利增加补充相关内容。</w:t>
      </w:r>
    </w:p>
    <w:p w14:paraId="32F25CBF">
      <w:pPr>
        <w:tabs>
          <w:tab w:val="left" w:pos="5355"/>
        </w:tabs>
        <w:spacing w:before="100" w:beforeAutospacing="1" w:after="100" w:afterAutospacing="1" w:line="480" w:lineRule="auto"/>
        <w:rPr>
          <w:rFonts w:ascii="仿宋_GB2312" w:hAnsi="宋体" w:eastAsia="仿宋_GB2312" w:cs="宋体"/>
          <w:sz w:val="28"/>
          <w:szCs w:val="28"/>
        </w:rPr>
      </w:pPr>
      <w:r>
        <w:rPr>
          <w:rFonts w:hint="eastAsia" w:ascii="仿宋_GB2312" w:hAnsi="宋体" w:eastAsia="仿宋_GB2312" w:cs="宋体"/>
          <w:sz w:val="28"/>
          <w:szCs w:val="28"/>
        </w:rPr>
        <w:t>投标人名称（全称并加公章）：</w:t>
      </w:r>
    </w:p>
    <w:p w14:paraId="5F4B469E">
      <w:pPr>
        <w:tabs>
          <w:tab w:val="left" w:pos="5355"/>
        </w:tabs>
        <w:spacing w:before="100" w:beforeAutospacing="1" w:after="100" w:afterAutospacing="1" w:line="480" w:lineRule="auto"/>
        <w:rPr>
          <w:rFonts w:ascii="仿宋_GB2312" w:hAnsi="宋体" w:eastAsia="仿宋_GB2312" w:cs="宋体"/>
          <w:sz w:val="28"/>
          <w:szCs w:val="28"/>
        </w:rPr>
      </w:pPr>
      <w:r>
        <w:rPr>
          <w:rFonts w:hint="eastAsia" w:ascii="仿宋_GB2312" w:hAnsi="宋体" w:eastAsia="仿宋_GB2312" w:cs="宋体"/>
          <w:sz w:val="28"/>
          <w:szCs w:val="28"/>
        </w:rPr>
        <w:t>投标人代表签字：</w:t>
      </w:r>
    </w:p>
    <w:p w14:paraId="696238B6">
      <w:pPr>
        <w:tabs>
          <w:tab w:val="left" w:pos="5355"/>
        </w:tabs>
        <w:spacing w:before="100" w:beforeAutospacing="1" w:after="100" w:afterAutospacing="1" w:line="480" w:lineRule="auto"/>
        <w:rPr>
          <w:b/>
          <w:sz w:val="28"/>
          <w:szCs w:val="28"/>
        </w:rPr>
      </w:pPr>
      <w:r>
        <w:rPr>
          <w:rFonts w:hint="eastAsia" w:ascii="仿宋_GB2312" w:hAnsi="宋体" w:eastAsia="仿宋_GB2312" w:cs="宋体"/>
          <w:sz w:val="28"/>
          <w:szCs w:val="28"/>
        </w:rPr>
        <w:t>日期：     年    月   日</w:t>
      </w:r>
    </w:p>
    <w:p w14:paraId="07829472">
      <w:pPr>
        <w:spacing w:line="380" w:lineRule="exact"/>
        <w:rPr>
          <w:rFonts w:ascii="宋体" w:hAnsi="宋体" w:eastAsia="仿宋_GB2312"/>
          <w:sz w:val="28"/>
          <w:szCs w:val="28"/>
        </w:rPr>
      </w:pPr>
    </w:p>
    <w:p w14:paraId="245326C9">
      <w:pPr>
        <w:spacing w:line="380" w:lineRule="exact"/>
        <w:rPr>
          <w:rFonts w:ascii="宋体" w:hAnsi="宋体" w:eastAsia="仿宋_GB2312"/>
          <w:sz w:val="28"/>
          <w:szCs w:val="28"/>
        </w:rPr>
      </w:pPr>
    </w:p>
    <w:p w14:paraId="2FF7098C">
      <w:pPr>
        <w:jc w:val="center"/>
        <w:rPr>
          <w:rFonts w:ascii="宋体" w:hAnsi="宋体" w:eastAsia="宋体"/>
          <w:b/>
          <w:sz w:val="28"/>
          <w:szCs w:val="28"/>
        </w:rPr>
      </w:pPr>
    </w:p>
    <w:p w14:paraId="08C52594">
      <w:pPr>
        <w:jc w:val="center"/>
        <w:rPr>
          <w:rFonts w:ascii="宋体" w:hAnsi="宋体" w:eastAsia="宋体"/>
          <w:b/>
          <w:sz w:val="28"/>
          <w:szCs w:val="28"/>
        </w:rPr>
      </w:pPr>
    </w:p>
    <w:p w14:paraId="6B9666CA">
      <w:pPr>
        <w:jc w:val="center"/>
        <w:rPr>
          <w:rFonts w:ascii="宋体" w:hAnsi="宋体" w:eastAsia="宋体"/>
          <w:b/>
          <w:sz w:val="28"/>
          <w:szCs w:val="28"/>
        </w:rPr>
      </w:pPr>
    </w:p>
    <w:p w14:paraId="5BF8699F">
      <w:pPr>
        <w:jc w:val="center"/>
        <w:rPr>
          <w:rFonts w:ascii="宋体" w:hAnsi="宋体" w:eastAsia="宋体"/>
          <w:b/>
          <w:sz w:val="28"/>
          <w:szCs w:val="28"/>
        </w:rPr>
      </w:pPr>
    </w:p>
    <w:p w14:paraId="2432AFC6">
      <w:pPr>
        <w:jc w:val="center"/>
        <w:rPr>
          <w:rFonts w:ascii="宋体" w:hAnsi="宋体" w:eastAsia="宋体"/>
          <w:b/>
          <w:sz w:val="28"/>
          <w:szCs w:val="28"/>
        </w:rPr>
      </w:pPr>
    </w:p>
    <w:p w14:paraId="73410E72">
      <w:pPr>
        <w:jc w:val="center"/>
        <w:rPr>
          <w:rFonts w:ascii="宋体" w:hAnsi="宋体" w:eastAsia="宋体"/>
          <w:b/>
          <w:sz w:val="28"/>
          <w:szCs w:val="28"/>
        </w:rPr>
      </w:pPr>
    </w:p>
    <w:p w14:paraId="70D81895">
      <w:pPr>
        <w:jc w:val="center"/>
        <w:rPr>
          <w:rFonts w:hint="eastAsia" w:ascii="宋体" w:hAnsi="宋体" w:eastAsia="宋体"/>
          <w:b/>
          <w:sz w:val="28"/>
          <w:szCs w:val="28"/>
        </w:rPr>
      </w:pPr>
      <w:r>
        <w:rPr>
          <w:rFonts w:ascii="宋体" w:hAnsi="宋体" w:eastAsia="宋体"/>
          <w:b/>
          <w:sz w:val="28"/>
          <w:szCs w:val="28"/>
        </w:rPr>
        <w:t>四、采购供应商资格承诺函</w:t>
      </w:r>
    </w:p>
    <w:p w14:paraId="30F007A3">
      <w:pPr>
        <w:pStyle w:val="18"/>
        <w:ind w:firstLine="480"/>
        <w:rPr>
          <w:rFonts w:ascii="宋体" w:hAnsi="宋体" w:eastAsia="宋体" w:cs="宋体"/>
          <w:bCs/>
          <w:sz w:val="28"/>
          <w:szCs w:val="28"/>
        </w:rPr>
      </w:pPr>
      <w:r>
        <w:rPr>
          <w:rFonts w:ascii="宋体" w:hAnsi="宋体" w:eastAsia="宋体" w:cs="宋体"/>
          <w:bCs/>
          <w:sz w:val="28"/>
          <w:szCs w:val="28"/>
        </w:rPr>
        <w:t>致：（采购人或采购代理机构）</w:t>
      </w:r>
    </w:p>
    <w:p w14:paraId="2488BA7A">
      <w:pPr>
        <w:pStyle w:val="18"/>
        <w:ind w:firstLine="960"/>
        <w:rPr>
          <w:rFonts w:ascii="宋体" w:hAnsi="宋体" w:eastAsia="宋体" w:cs="宋体"/>
          <w:bCs/>
          <w:sz w:val="28"/>
          <w:szCs w:val="28"/>
        </w:rPr>
      </w:pPr>
      <w:r>
        <w:rPr>
          <w:rFonts w:ascii="宋体" w:hAnsi="宋体" w:eastAsia="宋体" w:cs="宋体"/>
          <w:bCs/>
          <w:sz w:val="28"/>
          <w:szCs w:val="28"/>
        </w:rPr>
        <w:t>单位名称(自然人姓名):</w:t>
      </w:r>
    </w:p>
    <w:p w14:paraId="1ECDBAF1">
      <w:pPr>
        <w:pStyle w:val="18"/>
        <w:ind w:firstLine="960"/>
        <w:rPr>
          <w:rFonts w:ascii="宋体" w:hAnsi="宋体" w:eastAsia="宋体" w:cs="宋体"/>
          <w:bCs/>
          <w:sz w:val="28"/>
          <w:szCs w:val="28"/>
        </w:rPr>
      </w:pPr>
      <w:r>
        <w:rPr>
          <w:rFonts w:ascii="宋体" w:hAnsi="宋体" w:eastAsia="宋体" w:cs="宋体"/>
          <w:bCs/>
          <w:sz w:val="28"/>
          <w:szCs w:val="28"/>
        </w:rPr>
        <w:t>统一社会信用代码(自然人身份证号码):</w:t>
      </w:r>
    </w:p>
    <w:p w14:paraId="2033323D">
      <w:pPr>
        <w:pStyle w:val="18"/>
        <w:ind w:firstLine="960"/>
        <w:rPr>
          <w:rFonts w:ascii="宋体" w:hAnsi="宋体" w:eastAsia="宋体" w:cs="宋体"/>
          <w:bCs/>
          <w:sz w:val="28"/>
          <w:szCs w:val="28"/>
        </w:rPr>
      </w:pPr>
      <w:r>
        <w:rPr>
          <w:rFonts w:ascii="宋体" w:hAnsi="宋体" w:eastAsia="宋体" w:cs="宋体"/>
          <w:bCs/>
          <w:sz w:val="28"/>
          <w:szCs w:val="28"/>
        </w:rPr>
        <w:t>法定代表人(负责人):</w:t>
      </w:r>
    </w:p>
    <w:p w14:paraId="549EC09B">
      <w:pPr>
        <w:pStyle w:val="18"/>
        <w:ind w:firstLine="960"/>
        <w:rPr>
          <w:rFonts w:ascii="宋体" w:hAnsi="宋体" w:eastAsia="宋体" w:cs="宋体"/>
          <w:bCs/>
          <w:sz w:val="28"/>
          <w:szCs w:val="28"/>
        </w:rPr>
      </w:pPr>
      <w:r>
        <w:rPr>
          <w:rFonts w:ascii="宋体" w:hAnsi="宋体" w:eastAsia="宋体" w:cs="宋体"/>
          <w:bCs/>
          <w:sz w:val="28"/>
          <w:szCs w:val="28"/>
        </w:rPr>
        <w:t>联系地址和电话:</w:t>
      </w:r>
    </w:p>
    <w:p w14:paraId="43EDA785">
      <w:pPr>
        <w:pStyle w:val="18"/>
        <w:ind w:firstLine="480"/>
        <w:rPr>
          <w:rFonts w:ascii="宋体" w:hAnsi="宋体" w:eastAsia="宋体" w:cs="宋体"/>
          <w:bCs/>
          <w:sz w:val="28"/>
          <w:szCs w:val="28"/>
        </w:rPr>
      </w:pPr>
      <w:r>
        <w:rPr>
          <w:rFonts w:ascii="宋体" w:hAnsi="宋体" w:eastAsia="宋体" w:cs="宋体"/>
          <w:bCs/>
          <w:sz w:val="28"/>
          <w:szCs w:val="28"/>
        </w:rPr>
        <w:t>我单位(本人)自愿参加本次政府采购活动，严格遵守《中华人民共和国政府采购法》及相关法律法规，坚守公开、公平公正和诚实信用等原则，依法诚信经营，并郑重承诺:</w:t>
      </w:r>
    </w:p>
    <w:p w14:paraId="641D86DA">
      <w:pPr>
        <w:pStyle w:val="18"/>
        <w:ind w:firstLine="480"/>
        <w:rPr>
          <w:rFonts w:ascii="宋体" w:hAnsi="宋体" w:eastAsia="宋体" w:cs="宋体"/>
          <w:bCs/>
          <w:sz w:val="28"/>
          <w:szCs w:val="28"/>
        </w:rPr>
      </w:pPr>
      <w:r>
        <w:rPr>
          <w:rFonts w:ascii="宋体" w:hAnsi="宋体" w:eastAsia="宋体" w:cs="宋体"/>
          <w:bCs/>
          <w:sz w:val="28"/>
          <w:szCs w:val="28"/>
        </w:rPr>
        <w:t>一、我单位(本人)具备采购文件要求以及《中华人民共和国政府采购法》第二十二条规定的条件:</w:t>
      </w:r>
    </w:p>
    <w:p w14:paraId="5F581D86">
      <w:pPr>
        <w:pStyle w:val="18"/>
        <w:ind w:firstLine="960"/>
        <w:rPr>
          <w:rFonts w:ascii="宋体" w:hAnsi="宋体" w:eastAsia="宋体" w:cs="宋体"/>
          <w:bCs/>
          <w:sz w:val="28"/>
          <w:szCs w:val="28"/>
        </w:rPr>
      </w:pPr>
      <w:r>
        <w:rPr>
          <w:rFonts w:ascii="宋体" w:hAnsi="宋体" w:eastAsia="宋体" w:cs="宋体"/>
          <w:bCs/>
          <w:sz w:val="28"/>
          <w:szCs w:val="28"/>
        </w:rPr>
        <w:t>1.具有独立承担民事责任的能力;</w:t>
      </w:r>
    </w:p>
    <w:p w14:paraId="44EF8DE1">
      <w:pPr>
        <w:pStyle w:val="18"/>
        <w:ind w:firstLine="960"/>
        <w:rPr>
          <w:rFonts w:ascii="宋体" w:hAnsi="宋体" w:eastAsia="宋体" w:cs="宋体"/>
          <w:bCs/>
          <w:sz w:val="28"/>
          <w:szCs w:val="28"/>
        </w:rPr>
      </w:pPr>
      <w:r>
        <w:rPr>
          <w:rFonts w:ascii="宋体" w:hAnsi="宋体" w:eastAsia="宋体" w:cs="宋体"/>
          <w:bCs/>
          <w:sz w:val="28"/>
          <w:szCs w:val="28"/>
        </w:rPr>
        <w:t>2.具有良好的商业信誉和健全的财务会计制度;</w:t>
      </w:r>
    </w:p>
    <w:p w14:paraId="390DB5B0">
      <w:pPr>
        <w:pStyle w:val="18"/>
        <w:ind w:firstLine="960"/>
        <w:rPr>
          <w:rFonts w:ascii="宋体" w:hAnsi="宋体" w:eastAsia="宋体" w:cs="宋体"/>
          <w:bCs/>
          <w:sz w:val="28"/>
          <w:szCs w:val="28"/>
        </w:rPr>
      </w:pPr>
      <w:r>
        <w:rPr>
          <w:rFonts w:ascii="宋体" w:hAnsi="宋体" w:eastAsia="宋体" w:cs="宋体"/>
          <w:bCs/>
          <w:sz w:val="28"/>
          <w:szCs w:val="28"/>
        </w:rPr>
        <w:t>3.具有履行合同所必需的设备和专业技术能力;</w:t>
      </w:r>
    </w:p>
    <w:p w14:paraId="4C4FA198">
      <w:pPr>
        <w:pStyle w:val="18"/>
        <w:ind w:firstLine="960"/>
        <w:rPr>
          <w:rFonts w:ascii="宋体" w:hAnsi="宋体" w:eastAsia="宋体" w:cs="宋体"/>
          <w:bCs/>
          <w:sz w:val="28"/>
          <w:szCs w:val="28"/>
        </w:rPr>
      </w:pPr>
      <w:r>
        <w:rPr>
          <w:rFonts w:ascii="宋体" w:hAnsi="宋体" w:eastAsia="宋体" w:cs="宋体"/>
          <w:bCs/>
          <w:sz w:val="28"/>
          <w:szCs w:val="28"/>
        </w:rPr>
        <w:t>4.有依法缴纳税收和社会保障资金的良好记录;</w:t>
      </w:r>
    </w:p>
    <w:p w14:paraId="6A196155">
      <w:pPr>
        <w:pStyle w:val="18"/>
        <w:ind w:firstLine="960"/>
        <w:rPr>
          <w:rFonts w:ascii="宋体" w:hAnsi="宋体" w:eastAsia="宋体" w:cs="宋体"/>
          <w:bCs/>
          <w:sz w:val="28"/>
          <w:szCs w:val="28"/>
        </w:rPr>
      </w:pPr>
      <w:r>
        <w:rPr>
          <w:rFonts w:ascii="宋体" w:hAnsi="宋体" w:eastAsia="宋体" w:cs="宋体"/>
          <w:bCs/>
          <w:sz w:val="28"/>
          <w:szCs w:val="28"/>
        </w:rPr>
        <w:t>5.参加政府采购活动前三年内，在经营活动中没有重大违法记录；</w:t>
      </w:r>
    </w:p>
    <w:p w14:paraId="39D90368">
      <w:pPr>
        <w:pStyle w:val="18"/>
        <w:ind w:firstLine="960"/>
        <w:rPr>
          <w:rFonts w:ascii="宋体" w:hAnsi="宋体" w:eastAsia="宋体" w:cs="宋体"/>
          <w:bCs/>
          <w:sz w:val="28"/>
          <w:szCs w:val="28"/>
        </w:rPr>
      </w:pPr>
      <w:r>
        <w:rPr>
          <w:rFonts w:ascii="宋体" w:hAnsi="宋体" w:eastAsia="宋体" w:cs="宋体"/>
          <w:bCs/>
          <w:sz w:val="28"/>
          <w:szCs w:val="28"/>
        </w:rPr>
        <w:t>6.法律、行政法规规定的其他条件。</w:t>
      </w:r>
    </w:p>
    <w:p w14:paraId="7DCFDC6F">
      <w:pPr>
        <w:pStyle w:val="18"/>
        <w:ind w:firstLine="480"/>
        <w:rPr>
          <w:rFonts w:ascii="宋体" w:hAnsi="宋体" w:eastAsia="宋体" w:cs="宋体"/>
          <w:bCs/>
          <w:sz w:val="28"/>
          <w:szCs w:val="28"/>
        </w:rPr>
      </w:pPr>
      <w:r>
        <w:rPr>
          <w:rFonts w:ascii="宋体" w:hAnsi="宋体" w:eastAsia="宋体" w:cs="宋体"/>
          <w:bCs/>
          <w:sz w:val="28"/>
          <w:szCs w:val="28"/>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6D5B0EF">
      <w:pPr>
        <w:pStyle w:val="18"/>
        <w:ind w:firstLine="480"/>
        <w:rPr>
          <w:rFonts w:ascii="宋体" w:hAnsi="宋体" w:eastAsia="宋体" w:cs="宋体"/>
          <w:bCs/>
          <w:sz w:val="28"/>
          <w:szCs w:val="28"/>
        </w:rPr>
      </w:pPr>
      <w:r>
        <w:rPr>
          <w:rFonts w:ascii="宋体" w:hAnsi="宋体" w:eastAsia="宋体" w:cs="宋体"/>
          <w:bCs/>
          <w:sz w:val="28"/>
          <w:szCs w:val="28"/>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49E7378">
      <w:pPr>
        <w:pStyle w:val="18"/>
        <w:ind w:firstLine="480"/>
        <w:jc w:val="right"/>
        <w:rPr>
          <w:rFonts w:ascii="宋体" w:hAnsi="宋体" w:eastAsia="宋体" w:cs="宋体"/>
          <w:bCs/>
          <w:sz w:val="28"/>
          <w:szCs w:val="28"/>
        </w:rPr>
      </w:pPr>
      <w:r>
        <w:rPr>
          <w:rFonts w:ascii="宋体" w:hAnsi="宋体" w:eastAsia="宋体" w:cs="宋体"/>
          <w:bCs/>
          <w:sz w:val="28"/>
          <w:szCs w:val="28"/>
        </w:rPr>
        <w:t>供应商：名称(单位公章):</w:t>
      </w:r>
    </w:p>
    <w:p w14:paraId="4AA89C43">
      <w:pPr>
        <w:pStyle w:val="18"/>
        <w:ind w:firstLine="480"/>
        <w:jc w:val="right"/>
        <w:rPr>
          <w:rFonts w:ascii="宋体" w:hAnsi="宋体" w:eastAsia="宋体" w:cs="宋体"/>
          <w:bCs/>
          <w:sz w:val="28"/>
          <w:szCs w:val="28"/>
        </w:rPr>
      </w:pPr>
      <w:r>
        <w:rPr>
          <w:rFonts w:ascii="宋体" w:hAnsi="宋体" w:eastAsia="宋体" w:cs="宋体"/>
          <w:bCs/>
          <w:sz w:val="28"/>
          <w:szCs w:val="28"/>
        </w:rPr>
        <w:t>日期：　　年　　月　　日</w:t>
      </w:r>
    </w:p>
    <w:p w14:paraId="496D8E50">
      <w:pPr>
        <w:pStyle w:val="18"/>
        <w:ind w:firstLine="480"/>
        <w:rPr>
          <w:rFonts w:ascii="宋体" w:hAnsi="宋体" w:eastAsia="宋体" w:cs="宋体"/>
          <w:bCs/>
          <w:sz w:val="28"/>
          <w:szCs w:val="28"/>
        </w:rPr>
      </w:pPr>
      <w:r>
        <w:rPr>
          <w:rFonts w:ascii="宋体" w:hAnsi="宋体" w:eastAsia="宋体" w:cs="宋体"/>
          <w:bCs/>
          <w:sz w:val="28"/>
          <w:szCs w:val="28"/>
        </w:rPr>
        <w:t>注：</w:t>
      </w:r>
    </w:p>
    <w:p w14:paraId="19921762">
      <w:pPr>
        <w:pStyle w:val="18"/>
        <w:ind w:firstLine="960"/>
        <w:rPr>
          <w:rFonts w:ascii="宋体" w:hAnsi="宋体" w:eastAsia="宋体" w:cs="宋体"/>
          <w:bCs/>
          <w:sz w:val="28"/>
          <w:szCs w:val="28"/>
        </w:rPr>
      </w:pPr>
      <w:r>
        <w:rPr>
          <w:rFonts w:ascii="宋体" w:hAnsi="宋体" w:eastAsia="宋体" w:cs="宋体"/>
          <w:bCs/>
          <w:sz w:val="28"/>
          <w:szCs w:val="28"/>
        </w:rPr>
        <w:t>1.我单位(本人)专指参加政府采购活动的供应商(含自然人)；</w:t>
      </w:r>
    </w:p>
    <w:p w14:paraId="3B5A0D43">
      <w:pPr>
        <w:pStyle w:val="18"/>
        <w:ind w:firstLine="960"/>
        <w:rPr>
          <w:rFonts w:ascii="宋体" w:hAnsi="宋体" w:eastAsia="宋体" w:cs="宋体"/>
          <w:bCs/>
          <w:sz w:val="28"/>
          <w:szCs w:val="28"/>
        </w:rPr>
      </w:pPr>
      <w:r>
        <w:rPr>
          <w:rFonts w:ascii="宋体" w:hAnsi="宋体" w:eastAsia="宋体" w:cs="宋体"/>
          <w:bCs/>
          <w:sz w:val="28"/>
          <w:szCs w:val="28"/>
        </w:rPr>
        <w:t>2.资格承诺的供应商应在投标(响应)文件中按此模板提供承诺函，否则，视为未按照招标文件规定提交投标人的资格及资信文件，按资格审查不通过处理。</w:t>
      </w:r>
    </w:p>
    <w:p w14:paraId="386FC879">
      <w:pPr>
        <w:pStyle w:val="2"/>
      </w:pPr>
    </w:p>
    <w:p w14:paraId="1D68C95C"/>
    <w:p w14:paraId="5197A9A9"/>
    <w:p w14:paraId="67D9E796">
      <w:pPr>
        <w:pStyle w:val="2"/>
      </w:pPr>
    </w:p>
    <w:p w14:paraId="43F094B7"/>
    <w:p w14:paraId="3E108B42">
      <w:pPr>
        <w:pStyle w:val="2"/>
      </w:pPr>
    </w:p>
    <w:p w14:paraId="63EB157F">
      <w:pPr>
        <w:spacing w:line="380" w:lineRule="exact"/>
        <w:jc w:val="center"/>
        <w:rPr>
          <w:rFonts w:ascii="宋体" w:hAnsi="宋体"/>
          <w:b/>
          <w:sz w:val="28"/>
          <w:szCs w:val="28"/>
        </w:rPr>
      </w:pPr>
      <w:r>
        <w:rPr>
          <w:rFonts w:hint="eastAsia" w:ascii="宋体" w:hAnsi="宋体"/>
          <w:b/>
          <w:sz w:val="28"/>
          <w:szCs w:val="28"/>
          <w:lang w:val="en-US" w:eastAsia="zh-CN"/>
        </w:rPr>
        <w:t>五</w:t>
      </w:r>
      <w:r>
        <w:rPr>
          <w:rFonts w:hint="eastAsia" w:ascii="宋体" w:hAnsi="宋体"/>
          <w:b/>
          <w:sz w:val="28"/>
          <w:szCs w:val="28"/>
        </w:rPr>
        <w:t>、投标方案</w:t>
      </w:r>
    </w:p>
    <w:p w14:paraId="1EB100B5">
      <w:pPr>
        <w:spacing w:line="380" w:lineRule="exact"/>
        <w:ind w:firstLine="560" w:firstLineChars="200"/>
        <w:rPr>
          <w:rFonts w:ascii="宋体" w:hAnsi="宋体" w:eastAsia="仿宋_GB2312"/>
          <w:sz w:val="28"/>
          <w:szCs w:val="28"/>
        </w:rPr>
      </w:pPr>
    </w:p>
    <w:p w14:paraId="41E3591D">
      <w:pPr>
        <w:tabs>
          <w:tab w:val="left" w:pos="1600"/>
        </w:tabs>
        <w:spacing w:line="560" w:lineRule="exact"/>
        <w:ind w:left="330" w:firstLine="240"/>
        <w:jc w:val="center"/>
        <w:rPr>
          <w:rFonts w:ascii="宋体" w:hAnsi="宋体" w:eastAsia="仿宋_GB2312"/>
          <w:sz w:val="28"/>
          <w:szCs w:val="28"/>
        </w:rPr>
      </w:pPr>
      <w:r>
        <w:rPr>
          <w:rFonts w:hint="eastAsia" w:ascii="宋体" w:hAnsi="宋体"/>
          <w:b/>
          <w:sz w:val="30"/>
          <w:szCs w:val="30"/>
          <w:lang w:val="en-US" w:eastAsia="zh-CN"/>
        </w:rPr>
        <w:t>六</w:t>
      </w:r>
      <w:r>
        <w:rPr>
          <w:rFonts w:hint="eastAsia" w:ascii="宋体" w:hAnsi="宋体"/>
          <w:b/>
          <w:sz w:val="30"/>
          <w:szCs w:val="30"/>
        </w:rPr>
        <w:t>、投标人提交的其它材料</w:t>
      </w:r>
    </w:p>
    <w:sectPr>
      <w:pgSz w:w="11906" w:h="16838"/>
      <w:pgMar w:top="1440" w:right="1066" w:bottom="1440" w:left="112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黑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inherit">
    <w:altName w:val="Times New Roman"/>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F5F6A"/>
    <w:multiLevelType w:val="multilevel"/>
    <w:tmpl w:val="412F5F6A"/>
    <w:lvl w:ilvl="0" w:tentative="0">
      <w:start w:val="1"/>
      <w:numFmt w:val="decimal"/>
      <w:lvlText w:val="%1."/>
      <w:lvlJc w:val="left"/>
      <w:pPr>
        <w:ind w:left="846" w:hanging="420"/>
      </w:pPr>
      <w:rPr>
        <w:color w:val="00000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46050130"/>
    <w:multiLevelType w:val="multilevel"/>
    <w:tmpl w:val="46050130"/>
    <w:lvl w:ilvl="0" w:tentative="0">
      <w:start w:val="1"/>
      <w:numFmt w:val="decimal"/>
      <w:lvlText w:val="%1."/>
      <w:lvlJc w:val="left"/>
      <w:pPr>
        <w:ind w:left="704"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7696"/>
    <w:rsid w:val="0EBE704A"/>
    <w:rsid w:val="12843C71"/>
    <w:rsid w:val="14AC0B8A"/>
    <w:rsid w:val="1DC07F3F"/>
    <w:rsid w:val="21182154"/>
    <w:rsid w:val="23FA46EA"/>
    <w:rsid w:val="34847E80"/>
    <w:rsid w:val="3DFF2583"/>
    <w:rsid w:val="3E4563A5"/>
    <w:rsid w:val="432445B5"/>
    <w:rsid w:val="50454464"/>
    <w:rsid w:val="5A19426B"/>
    <w:rsid w:val="63371FFB"/>
    <w:rsid w:val="65535697"/>
    <w:rsid w:val="67DB1D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semiHidden="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0"/>
    <w:pPr>
      <w:spacing w:after="200" w:line="276" w:lineRule="auto"/>
      <w:jc w:val="center"/>
    </w:pPr>
    <w:rPr>
      <w:rFonts w:ascii="方正大黑简体" w:hAnsi="Times New Roman" w:eastAsia="方正大黑简体"/>
      <w:kern w:val="44"/>
      <w:position w:val="6"/>
      <w:sz w:val="30"/>
      <w:szCs w:val="20"/>
    </w:rPr>
  </w:style>
  <w:style w:type="paragraph" w:styleId="3">
    <w:name w:val="Normal Indent"/>
    <w:basedOn w:val="1"/>
    <w:link w:val="22"/>
    <w:qFormat/>
    <w:uiPriority w:val="0"/>
    <w:pPr>
      <w:widowControl/>
      <w:ind w:firstLine="420"/>
      <w:jc w:val="left"/>
    </w:pPr>
    <w:rPr>
      <w:kern w:val="0"/>
      <w:sz w:val="20"/>
      <w:szCs w:val="20"/>
    </w:rPr>
  </w:style>
  <w:style w:type="paragraph" w:styleId="4">
    <w:name w:val="Plain Text"/>
    <w:basedOn w:val="1"/>
    <w:link w:val="23"/>
    <w:unhideWhenUsed/>
    <w:qFormat/>
    <w:uiPriority w:val="0"/>
    <w:rPr>
      <w:rFonts w:ascii="宋体" w:hAnsi="Courier New" w:eastAsia="微软雅黑"/>
      <w:kern w:val="0"/>
      <w:sz w:val="22"/>
      <w:szCs w:val="20"/>
    </w:rPr>
  </w:style>
  <w:style w:type="paragraph" w:styleId="5">
    <w:name w:val="Balloon Text"/>
    <w:basedOn w:val="1"/>
    <w:link w:val="26"/>
    <w:semiHidden/>
    <w:unhideWhenUsed/>
    <w:qFormat/>
    <w:uiPriority w:val="99"/>
    <w:rPr>
      <w:sz w:val="18"/>
      <w:szCs w:val="18"/>
    </w:rPr>
  </w:style>
  <w:style w:type="paragraph" w:styleId="6">
    <w:name w:val="footer"/>
    <w:basedOn w:val="1"/>
    <w:link w:val="20"/>
    <w:semiHidden/>
    <w:unhideWhenUsed/>
    <w:qFormat/>
    <w:uiPriority w:val="99"/>
    <w:pPr>
      <w:tabs>
        <w:tab w:val="center" w:pos="4153"/>
        <w:tab w:val="right" w:pos="8306"/>
      </w:tabs>
      <w:snapToGrid w:val="0"/>
      <w:jc w:val="left"/>
    </w:pPr>
    <w:rPr>
      <w:sz w:val="18"/>
      <w:szCs w:val="18"/>
    </w:rPr>
  </w:style>
  <w:style w:type="paragraph" w:styleId="7">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Message Header"/>
    <w:basedOn w:val="1"/>
    <w:link w:val="2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9">
    <w:name w:val="HTML Preformatted"/>
    <w:basedOn w:val="1"/>
    <w:link w:val="2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0"/>
    <w:pPr>
      <w:spacing w:before="100" w:beforeAutospacing="1" w:after="100" w:afterAutospacing="1"/>
      <w:jc w:val="left"/>
    </w:pPr>
    <w:rPr>
      <w:kern w:val="0"/>
      <w:sz w:val="24"/>
    </w:rPr>
  </w:style>
  <w:style w:type="table" w:styleId="12">
    <w:name w:val="Table Grid"/>
    <w:basedOn w:val="11"/>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single"/>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16">
    <w:name w:val="Body Text First Indent1"/>
    <w:basedOn w:val="2"/>
    <w:qFormat/>
    <w:uiPriority w:val="0"/>
    <w:pPr>
      <w:ind w:firstLine="420" w:firstLineChars="100"/>
    </w:p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paragraph" w:customStyle="1" w:styleId="18">
    <w:name w:val="null3"/>
    <w:qFormat/>
    <w:uiPriority w:val="0"/>
    <w:rPr>
      <w:rFonts w:hint="eastAsia" w:ascii="Calibri" w:hAnsi="Calibri" w:eastAsia="宋体" w:cs="Times New Roman"/>
      <w:kern w:val="0"/>
      <w:sz w:val="20"/>
      <w:szCs w:val="20"/>
      <w:lang w:val="en-US" w:eastAsia="zh-CN" w:bidi="ar-SA"/>
    </w:rPr>
  </w:style>
  <w:style w:type="character" w:customStyle="1" w:styleId="19">
    <w:name w:val="页眉 Char Char"/>
    <w:basedOn w:val="13"/>
    <w:link w:val="7"/>
    <w:qFormat/>
    <w:uiPriority w:val="99"/>
    <w:rPr>
      <w:sz w:val="18"/>
      <w:szCs w:val="18"/>
    </w:rPr>
  </w:style>
  <w:style w:type="character" w:customStyle="1" w:styleId="20">
    <w:name w:val="页脚 Char Char"/>
    <w:basedOn w:val="13"/>
    <w:link w:val="6"/>
    <w:qFormat/>
    <w:uiPriority w:val="99"/>
    <w:rPr>
      <w:sz w:val="18"/>
      <w:szCs w:val="18"/>
    </w:rPr>
  </w:style>
  <w:style w:type="character" w:customStyle="1" w:styleId="21">
    <w:name w:val="信息标题 Char Char"/>
    <w:basedOn w:val="13"/>
    <w:link w:val="8"/>
    <w:qFormat/>
    <w:uiPriority w:val="99"/>
    <w:rPr>
      <w:rFonts w:ascii="Cambria" w:hAnsi="Cambria" w:eastAsia="宋体" w:cs="Times New Roman"/>
      <w:kern w:val="0"/>
      <w:sz w:val="24"/>
      <w:szCs w:val="24"/>
      <w:shd w:val="pct20" w:color="auto" w:fill="auto"/>
    </w:rPr>
  </w:style>
  <w:style w:type="character" w:customStyle="1" w:styleId="22">
    <w:name w:val="正文缩进 Char Char"/>
    <w:link w:val="3"/>
    <w:qFormat/>
    <w:uiPriority w:val="0"/>
    <w:rPr>
      <w:rFonts w:ascii="Times New Roman" w:hAnsi="Times New Roman" w:eastAsia="宋体" w:cs="Times New Roman"/>
      <w:kern w:val="0"/>
      <w:sz w:val="20"/>
      <w:szCs w:val="20"/>
    </w:rPr>
  </w:style>
  <w:style w:type="character" w:customStyle="1" w:styleId="23">
    <w:name w:val="纯文本 Char Char"/>
    <w:basedOn w:val="13"/>
    <w:link w:val="4"/>
    <w:qFormat/>
    <w:uiPriority w:val="0"/>
    <w:rPr>
      <w:rFonts w:ascii="宋体" w:hAnsi="Courier New" w:eastAsia="微软雅黑" w:cs="Times New Roman"/>
      <w:kern w:val="0"/>
      <w:sz w:val="22"/>
      <w:szCs w:val="20"/>
    </w:rPr>
  </w:style>
  <w:style w:type="character" w:customStyle="1" w:styleId="24">
    <w:name w:val="HTML 预设格式 Char Char"/>
    <w:basedOn w:val="13"/>
    <w:link w:val="9"/>
    <w:qFormat/>
    <w:uiPriority w:val="0"/>
    <w:rPr>
      <w:rFonts w:ascii="宋体" w:hAnsi="宋体" w:eastAsia="宋体" w:cs="Times New Roman"/>
      <w:kern w:val="0"/>
      <w:sz w:val="24"/>
      <w:szCs w:val="24"/>
    </w:rPr>
  </w:style>
  <w:style w:type="character" w:customStyle="1" w:styleId="25">
    <w:name w:val="font01"/>
    <w:basedOn w:val="13"/>
    <w:qFormat/>
    <w:uiPriority w:val="0"/>
    <w:rPr>
      <w:rFonts w:hint="eastAsia" w:ascii="宋体" w:hAnsi="宋体" w:eastAsia="宋体" w:cs="宋体"/>
      <w:color w:val="000000"/>
      <w:sz w:val="20"/>
      <w:szCs w:val="20"/>
      <w:u w:val="none"/>
    </w:rPr>
  </w:style>
  <w:style w:type="character" w:customStyle="1" w:styleId="26">
    <w:name w:val="批注框文本 Char Char"/>
    <w:basedOn w:val="13"/>
    <w:link w:val="5"/>
    <w:qFormat/>
    <w:uiPriority w:val="99"/>
    <w:rPr>
      <w:rFonts w:ascii="Times New Roman" w:hAnsi="Times New Roman" w:eastAsia="宋体" w:cs="Times New Roman"/>
      <w:sz w:val="18"/>
      <w:szCs w:val="18"/>
    </w:rPr>
  </w:style>
  <w:style w:type="character" w:customStyle="1" w:styleId="27">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12</Pages>
  <Words>5200</Words>
  <Characters>5682</Characters>
  <Lines>38</Lines>
  <Paragraphs>10</Paragraphs>
  <TotalTime>296</TotalTime>
  <ScaleCrop>false</ScaleCrop>
  <LinksUpToDate>false</LinksUpToDate>
  <CharactersWithSpaces>5822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2023-05-12T08:18:00Z</dcterms:created>
  <dc:creator>HP Inc.</dc:creator>
  <cp:lastModifiedBy>WONG</cp:lastModifiedBy>
  <cp:lastPrinted>2024-12-31T06:15:00Z</cp:lastPrinted>
  <dcterms:modified xsi:type="dcterms:W3CDTF">2025-01-03T06:36:07Z</dcterms:modified>
  <dc:title>门诊办公家具采购项目招标谈判邀请函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C37D3B291CF2441EBDBCC6AEA4518FB5_13</vt:lpwstr>
  </property>
  <property fmtid="{D5CDD505-2E9C-101B-9397-08002B2CF9AE}" pid="4" name="KSOTemplateDocerSaveRecord">
    <vt:lpwstr>eyJoZGlkIjoiOTllY2IzMjcxYzZjZWZiMTgyM2M4YzNkYzEwNDI5NDEiLCJ1c2VySWQiOiIyNDg5NDgifQ==</vt:lpwstr>
  </property>
</Properties>
</file>