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7BDB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宋体" w:hAnsi="宋体" w:eastAsia="宋体" w:cs="宋体"/>
          <w:i w:val="0"/>
          <w:iCs w:val="0"/>
          <w:caps w:val="0"/>
          <w:color w:val="auto"/>
          <w:spacing w:val="0"/>
          <w:sz w:val="62"/>
          <w:szCs w:val="62"/>
        </w:rPr>
      </w:pPr>
      <w:bookmarkStart w:id="0" w:name="_Toc32521"/>
      <w:bookmarkStart w:id="1" w:name="_Toc499"/>
      <w:r>
        <w:rPr>
          <w:rFonts w:hint="eastAsia" w:ascii="宋体" w:hAnsi="宋体" w:eastAsia="宋体" w:cs="宋体"/>
          <w:i w:val="0"/>
          <w:iCs w:val="0"/>
          <w:caps w:val="0"/>
          <w:color w:val="auto"/>
          <w:spacing w:val="0"/>
          <w:sz w:val="62"/>
          <w:szCs w:val="62"/>
          <w:shd w:val="clear" w:fill="FFFFFF"/>
        </w:rPr>
        <w:t>福建省政府采购</w:t>
      </w:r>
      <w:bookmarkEnd w:id="0"/>
      <w:bookmarkEnd w:id="1"/>
    </w:p>
    <w:p w14:paraId="17FA8B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宋体" w:hAnsi="宋体" w:eastAsia="宋体" w:cs="宋体"/>
          <w:i w:val="0"/>
          <w:iCs w:val="0"/>
          <w:caps w:val="0"/>
          <w:color w:val="auto"/>
          <w:spacing w:val="0"/>
          <w:sz w:val="62"/>
          <w:szCs w:val="62"/>
        </w:rPr>
      </w:pPr>
      <w:bookmarkStart w:id="2" w:name="_Toc18780"/>
      <w:bookmarkStart w:id="3" w:name="_Toc1234"/>
      <w:r>
        <w:rPr>
          <w:rFonts w:hint="eastAsia" w:ascii="宋体" w:hAnsi="宋体" w:eastAsia="宋体" w:cs="宋体"/>
          <w:i w:val="0"/>
          <w:iCs w:val="0"/>
          <w:caps w:val="0"/>
          <w:color w:val="auto"/>
          <w:spacing w:val="0"/>
          <w:sz w:val="62"/>
          <w:szCs w:val="62"/>
          <w:shd w:val="clear" w:fill="FFFFFF"/>
        </w:rPr>
        <w:t>货物和服务项目</w:t>
      </w:r>
      <w:bookmarkEnd w:id="2"/>
      <w:bookmarkEnd w:id="3"/>
    </w:p>
    <w:p w14:paraId="2AF446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rFonts w:hint="eastAsia" w:ascii="宋体" w:hAnsi="宋体" w:eastAsia="宋体" w:cs="宋体"/>
          <w:i w:val="0"/>
          <w:iCs w:val="0"/>
          <w:caps w:val="0"/>
          <w:color w:val="auto"/>
          <w:spacing w:val="0"/>
          <w:sz w:val="62"/>
          <w:szCs w:val="62"/>
        </w:rPr>
      </w:pPr>
      <w:bookmarkStart w:id="4" w:name="_Toc6118"/>
      <w:bookmarkStart w:id="5" w:name="_Toc252"/>
      <w:r>
        <w:rPr>
          <w:rFonts w:hint="eastAsia" w:ascii="宋体" w:hAnsi="宋体" w:eastAsia="宋体" w:cs="宋体"/>
          <w:i w:val="0"/>
          <w:iCs w:val="0"/>
          <w:caps w:val="0"/>
          <w:color w:val="auto"/>
          <w:spacing w:val="0"/>
          <w:sz w:val="62"/>
          <w:szCs w:val="62"/>
          <w:shd w:val="clear" w:fill="FFFFFF"/>
        </w:rPr>
        <w:t>公开招标文件</w:t>
      </w:r>
      <w:bookmarkEnd w:id="4"/>
      <w:bookmarkEnd w:id="5"/>
    </w:p>
    <w:p w14:paraId="0BDA99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outlineLvl w:val="9"/>
        <w:rPr>
          <w:rFonts w:hint="eastAsia" w:ascii="宋体" w:hAnsi="宋体" w:eastAsia="宋体" w:cs="宋体"/>
          <w:b/>
          <w:bCs/>
          <w:color w:val="auto"/>
          <w:sz w:val="28"/>
          <w:szCs w:val="28"/>
        </w:rPr>
      </w:pPr>
    </w:p>
    <w:p w14:paraId="79B63DE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outlineLvl w:val="9"/>
        <w:rPr>
          <w:rFonts w:hint="eastAsia" w:ascii="宋体" w:hAnsi="宋体" w:eastAsia="宋体" w:cs="宋体"/>
          <w:b/>
          <w:bCs/>
          <w:color w:val="auto"/>
          <w:sz w:val="28"/>
          <w:szCs w:val="28"/>
          <w:lang w:eastAsia="zh-CN"/>
        </w:rPr>
      </w:pPr>
      <w:r>
        <w:rPr>
          <w:rFonts w:hint="eastAsia" w:cs="宋体"/>
          <w:b/>
          <w:bCs/>
          <w:color w:val="auto"/>
          <w:sz w:val="28"/>
          <w:szCs w:val="28"/>
          <w:lang w:eastAsia="zh-CN"/>
        </w:rPr>
        <w:t>（</w:t>
      </w:r>
      <w:r>
        <w:rPr>
          <w:rFonts w:hint="eastAsia" w:cs="宋体"/>
          <w:b/>
          <w:bCs/>
          <w:color w:val="auto"/>
          <w:sz w:val="28"/>
          <w:szCs w:val="28"/>
          <w:lang w:val="en-US" w:eastAsia="zh-CN"/>
        </w:rPr>
        <w:t>预公告稿</w:t>
      </w:r>
      <w:r>
        <w:rPr>
          <w:rFonts w:hint="eastAsia" w:cs="宋体"/>
          <w:b/>
          <w:bCs/>
          <w:color w:val="auto"/>
          <w:sz w:val="28"/>
          <w:szCs w:val="28"/>
          <w:lang w:eastAsia="zh-CN"/>
        </w:rPr>
        <w:t>）</w:t>
      </w:r>
    </w:p>
    <w:p w14:paraId="138E29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outlineLvl w:val="9"/>
        <w:rPr>
          <w:rFonts w:hint="eastAsia" w:ascii="宋体" w:hAnsi="宋体" w:eastAsia="宋体" w:cs="宋体"/>
          <w:b/>
          <w:bCs/>
          <w:color w:val="auto"/>
          <w:sz w:val="28"/>
          <w:szCs w:val="28"/>
        </w:rPr>
      </w:pPr>
    </w:p>
    <w:p w14:paraId="703A46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outlineLvl w:val="9"/>
        <w:rPr>
          <w:rFonts w:hint="eastAsia" w:ascii="宋体" w:hAnsi="宋体" w:eastAsia="宋体" w:cs="宋体"/>
          <w:b/>
          <w:bCs/>
          <w:color w:val="auto"/>
          <w:sz w:val="28"/>
          <w:szCs w:val="28"/>
        </w:rPr>
      </w:pPr>
    </w:p>
    <w:p w14:paraId="07545EE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outlineLvl w:val="0"/>
        <w:rPr>
          <w:rFonts w:hint="eastAsia" w:ascii="宋体" w:hAnsi="宋体" w:eastAsia="宋体" w:cs="宋体"/>
          <w:b/>
          <w:bCs/>
          <w:color w:val="auto"/>
          <w:sz w:val="28"/>
          <w:szCs w:val="28"/>
          <w:lang w:eastAsia="zh-CN"/>
        </w:rPr>
      </w:pPr>
      <w:bookmarkStart w:id="6" w:name="_Toc13660"/>
      <w:bookmarkStart w:id="7" w:name="_Toc24034"/>
      <w:r>
        <w:rPr>
          <w:rFonts w:hint="eastAsia" w:ascii="宋体" w:hAnsi="宋体" w:eastAsia="宋体" w:cs="宋体"/>
          <w:b/>
          <w:bCs/>
          <w:color w:val="auto"/>
          <w:sz w:val="28"/>
          <w:szCs w:val="28"/>
        </w:rPr>
        <w:t>项目名称：</w:t>
      </w:r>
      <w:bookmarkEnd w:id="6"/>
      <w:r>
        <w:rPr>
          <w:rFonts w:hint="eastAsia" w:cs="宋体"/>
          <w:b/>
          <w:bCs/>
          <w:color w:val="auto"/>
          <w:sz w:val="28"/>
          <w:szCs w:val="28"/>
          <w:lang w:eastAsia="zh-CN"/>
        </w:rPr>
        <w:t>彩色多普勒超声诊断仪采购项目</w:t>
      </w:r>
      <w:bookmarkEnd w:id="7"/>
    </w:p>
    <w:p w14:paraId="67196F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28"/>
          <w:szCs w:val="28"/>
          <w:lang w:eastAsia="zh-CN"/>
        </w:rPr>
      </w:pPr>
      <w:bookmarkStart w:id="8" w:name="_Toc26959"/>
      <w:bookmarkStart w:id="9" w:name="_Toc22352"/>
      <w:r>
        <w:rPr>
          <w:rFonts w:hint="eastAsia" w:ascii="宋体" w:hAnsi="宋体" w:eastAsia="宋体" w:cs="宋体"/>
          <w:b/>
          <w:bCs/>
          <w:color w:val="auto"/>
          <w:sz w:val="28"/>
          <w:szCs w:val="28"/>
        </w:rPr>
        <w:t>备案编号：</w:t>
      </w:r>
      <w:bookmarkEnd w:id="8"/>
      <w:r>
        <w:rPr>
          <w:rFonts w:hint="eastAsia" w:cs="宋体"/>
          <w:b/>
          <w:bCs/>
          <w:color w:val="auto"/>
          <w:sz w:val="28"/>
          <w:szCs w:val="28"/>
          <w:lang w:eastAsia="zh-CN"/>
        </w:rPr>
        <w:t>CGXM-2024-350001-01474[2024]09873</w:t>
      </w:r>
      <w:bookmarkEnd w:id="9"/>
    </w:p>
    <w:p w14:paraId="67CE8F3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outlineLvl w:val="0"/>
        <w:rPr>
          <w:rFonts w:hint="eastAsia" w:ascii="宋体" w:hAnsi="宋体" w:eastAsia="宋体" w:cs="宋体"/>
          <w:b/>
          <w:bCs/>
          <w:color w:val="auto"/>
          <w:sz w:val="28"/>
          <w:szCs w:val="28"/>
          <w:lang w:eastAsia="zh-CN"/>
        </w:rPr>
      </w:pPr>
      <w:bookmarkStart w:id="10" w:name="_Toc14126"/>
      <w:bookmarkStart w:id="11" w:name="_Toc10324"/>
      <w:r>
        <w:rPr>
          <w:rFonts w:hint="eastAsia" w:ascii="宋体" w:hAnsi="宋体" w:eastAsia="宋体" w:cs="宋体"/>
          <w:b/>
          <w:bCs/>
          <w:color w:val="auto"/>
          <w:sz w:val="28"/>
          <w:szCs w:val="28"/>
        </w:rPr>
        <w:t>项目编号：</w:t>
      </w:r>
      <w:bookmarkEnd w:id="10"/>
      <w:r>
        <w:rPr>
          <w:rFonts w:hint="eastAsia" w:cs="宋体"/>
          <w:b/>
          <w:bCs/>
          <w:color w:val="auto"/>
          <w:sz w:val="28"/>
          <w:szCs w:val="28"/>
          <w:lang w:eastAsia="zh-CN"/>
        </w:rPr>
        <w:t>[350001]RWZB[GK]2024046</w:t>
      </w:r>
      <w:bookmarkEnd w:id="11"/>
    </w:p>
    <w:p w14:paraId="51022A9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outlineLvl w:val="9"/>
        <w:rPr>
          <w:rFonts w:hint="eastAsia" w:ascii="宋体" w:hAnsi="宋体" w:eastAsia="宋体" w:cs="宋体"/>
          <w:b/>
          <w:bCs/>
          <w:color w:val="auto"/>
          <w:sz w:val="28"/>
          <w:szCs w:val="28"/>
        </w:rPr>
      </w:pPr>
    </w:p>
    <w:p w14:paraId="5BC4AF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outlineLvl w:val="9"/>
        <w:rPr>
          <w:rFonts w:hint="eastAsia" w:ascii="宋体" w:hAnsi="宋体" w:eastAsia="宋体" w:cs="宋体"/>
          <w:b/>
          <w:bCs/>
          <w:color w:val="auto"/>
          <w:sz w:val="28"/>
          <w:szCs w:val="28"/>
        </w:rPr>
      </w:pPr>
    </w:p>
    <w:p w14:paraId="4829A91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outlineLvl w:val="9"/>
        <w:rPr>
          <w:rFonts w:hint="eastAsia" w:ascii="宋体" w:hAnsi="宋体" w:eastAsia="宋体" w:cs="宋体"/>
          <w:b/>
          <w:bCs/>
          <w:color w:val="auto"/>
          <w:sz w:val="28"/>
          <w:szCs w:val="28"/>
        </w:rPr>
      </w:pPr>
    </w:p>
    <w:p w14:paraId="72134CB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outlineLvl w:val="9"/>
        <w:rPr>
          <w:rFonts w:hint="eastAsia" w:ascii="宋体" w:hAnsi="宋体" w:eastAsia="宋体" w:cs="宋体"/>
          <w:b/>
          <w:bCs/>
          <w:color w:val="auto"/>
          <w:sz w:val="28"/>
          <w:szCs w:val="28"/>
        </w:rPr>
      </w:pPr>
    </w:p>
    <w:p w14:paraId="7911CB8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28"/>
          <w:szCs w:val="28"/>
        </w:rPr>
      </w:pPr>
      <w:bookmarkStart w:id="12" w:name="_Toc14743"/>
      <w:bookmarkStart w:id="13" w:name="_Toc24339"/>
      <w:r>
        <w:rPr>
          <w:rFonts w:hint="eastAsia" w:ascii="宋体" w:hAnsi="宋体" w:eastAsia="宋体" w:cs="宋体"/>
          <w:b/>
          <w:bCs/>
          <w:color w:val="auto"/>
          <w:sz w:val="28"/>
          <w:szCs w:val="28"/>
        </w:rPr>
        <w:t>采购人：福建省肿瘤医院</w:t>
      </w:r>
      <w:bookmarkEnd w:id="12"/>
      <w:bookmarkEnd w:id="13"/>
    </w:p>
    <w:p w14:paraId="3CFA5EF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outlineLvl w:val="0"/>
        <w:rPr>
          <w:rFonts w:hint="eastAsia" w:ascii="宋体" w:hAnsi="宋体" w:eastAsia="宋体" w:cs="宋体"/>
          <w:b/>
          <w:bCs/>
          <w:color w:val="auto"/>
          <w:sz w:val="28"/>
          <w:szCs w:val="28"/>
        </w:rPr>
      </w:pPr>
      <w:bookmarkStart w:id="14" w:name="_Toc12986"/>
      <w:bookmarkStart w:id="15" w:name="_Toc22631"/>
      <w:r>
        <w:rPr>
          <w:rFonts w:hint="eastAsia" w:ascii="宋体" w:hAnsi="宋体" w:eastAsia="宋体" w:cs="宋体"/>
          <w:b/>
          <w:bCs/>
          <w:color w:val="auto"/>
          <w:sz w:val="28"/>
          <w:szCs w:val="28"/>
        </w:rPr>
        <w:t>代理机构：福建榕卫招标有限公司</w:t>
      </w:r>
      <w:bookmarkEnd w:id="14"/>
      <w:bookmarkEnd w:id="15"/>
    </w:p>
    <w:p w14:paraId="0EC283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8"/>
          <w:szCs w:val="28"/>
        </w:rPr>
      </w:pPr>
      <w:bookmarkStart w:id="16" w:name="_Toc14571"/>
      <w:bookmarkStart w:id="17" w:name="_Toc740"/>
      <w:r>
        <w:rPr>
          <w:rFonts w:hint="eastAsia" w:ascii="宋体" w:hAnsi="宋体" w:eastAsia="宋体" w:cs="宋体"/>
          <w:b/>
          <w:bCs/>
          <w:i w:val="0"/>
          <w:iCs w:val="0"/>
          <w:caps w:val="0"/>
          <w:color w:val="auto"/>
          <w:spacing w:val="0"/>
          <w:sz w:val="28"/>
          <w:szCs w:val="28"/>
          <w:shd w:val="clear" w:fill="FFFFFF"/>
        </w:rPr>
        <w:t>编制时间：2024年12月</w:t>
      </w:r>
      <w:bookmarkEnd w:id="16"/>
      <w:bookmarkEnd w:id="17"/>
    </w:p>
    <w:p w14:paraId="2407C0C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14:paraId="3AF9C3D1">
      <w:pPr>
        <w:rPr>
          <w:rFonts w:hint="eastAsia" w:ascii="宋体" w:hAnsi="宋体" w:eastAsia="宋体" w:cs="宋体"/>
          <w:i w:val="0"/>
          <w:iCs w:val="0"/>
          <w:caps w:val="0"/>
          <w:color w:val="auto"/>
          <w:spacing w:val="0"/>
          <w:sz w:val="31"/>
          <w:szCs w:val="31"/>
          <w:shd w:val="clear" w:fill="FFFFFF"/>
        </w:rPr>
      </w:pPr>
      <w:r>
        <w:rPr>
          <w:rFonts w:hint="eastAsia" w:ascii="宋体" w:hAnsi="宋体" w:eastAsia="宋体" w:cs="宋体"/>
          <w:i w:val="0"/>
          <w:iCs w:val="0"/>
          <w:caps w:val="0"/>
          <w:color w:val="auto"/>
          <w:spacing w:val="0"/>
          <w:sz w:val="31"/>
          <w:szCs w:val="31"/>
          <w:shd w:val="clear" w:fill="FFFFFF"/>
        </w:rPr>
        <w:br w:type="page"/>
      </w:r>
    </w:p>
    <w:p w14:paraId="217EC2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outlineLvl w:val="9"/>
        <w:rPr>
          <w:rFonts w:hint="eastAsia" w:ascii="宋体" w:hAnsi="宋体" w:eastAsia="宋体" w:cs="宋体"/>
          <w:i w:val="0"/>
          <w:iCs w:val="0"/>
          <w:caps w:val="0"/>
          <w:color w:val="auto"/>
          <w:spacing w:val="0"/>
          <w:sz w:val="31"/>
          <w:szCs w:val="31"/>
          <w:shd w:val="clear" w:fill="FFFFFF"/>
        </w:rPr>
      </w:pPr>
    </w:p>
    <w:sdt>
      <w:sdtPr>
        <w:rPr>
          <w:rFonts w:ascii="宋体" w:hAnsi="宋体" w:eastAsia="宋体" w:cstheme="minorBidi"/>
          <w:b/>
          <w:bCs/>
          <w:kern w:val="2"/>
          <w:sz w:val="32"/>
          <w:szCs w:val="40"/>
          <w:lang w:val="en-US" w:eastAsia="zh-CN" w:bidi="ar-SA"/>
        </w:rPr>
        <w:id w:val="147468932"/>
        <w15:color w:val="DBDBDB"/>
        <w:docPartObj>
          <w:docPartGallery w:val="Table of Contents"/>
          <w:docPartUnique/>
        </w:docPartObj>
      </w:sdtPr>
      <w:sdtEndPr>
        <w:rPr>
          <w:rFonts w:hint="eastAsia" w:ascii="宋体" w:hAnsi="宋体" w:eastAsia="宋体" w:cs="宋体"/>
          <w:b/>
          <w:bCs/>
          <w:i w:val="0"/>
          <w:iCs w:val="0"/>
          <w:caps w:val="0"/>
          <w:color w:val="auto"/>
          <w:spacing w:val="0"/>
          <w:kern w:val="0"/>
          <w:sz w:val="36"/>
          <w:szCs w:val="31"/>
          <w:shd w:val="clear" w:fill="FFFFFF"/>
          <w:lang w:val="en-US" w:eastAsia="zh-CN" w:bidi="ar"/>
        </w:rPr>
      </w:sdtEndPr>
      <w:sdtContent>
        <w:p w14:paraId="0D16A84D">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目录</w:t>
          </w:r>
        </w:p>
        <w:p w14:paraId="5BB295AD">
          <w:pPr>
            <w:pStyle w:val="7"/>
            <w:tabs>
              <w:tab w:val="right" w:leader="dot" w:pos="8306"/>
            </w:tabs>
          </w:pPr>
          <w:r>
            <w:rPr>
              <w:rFonts w:hint="eastAsia" w:ascii="宋体" w:hAnsi="宋体" w:eastAsia="宋体" w:cs="宋体"/>
              <w:i w:val="0"/>
              <w:iCs w:val="0"/>
              <w:caps w:val="0"/>
              <w:color w:val="auto"/>
              <w:spacing w:val="0"/>
              <w:sz w:val="31"/>
              <w:szCs w:val="31"/>
              <w:shd w:val="clear" w:fill="FFFFFF"/>
            </w:rPr>
            <w:fldChar w:fldCharType="begin"/>
          </w:r>
          <w:r>
            <w:rPr>
              <w:rFonts w:hint="eastAsia" w:ascii="宋体" w:hAnsi="宋体" w:eastAsia="宋体" w:cs="宋体"/>
              <w:i w:val="0"/>
              <w:iCs w:val="0"/>
              <w:caps w:val="0"/>
              <w:color w:val="auto"/>
              <w:spacing w:val="0"/>
              <w:sz w:val="31"/>
              <w:szCs w:val="31"/>
              <w:shd w:val="clear" w:fill="FFFFFF"/>
            </w:rPr>
            <w:instrText xml:space="preserve">TOC \o "1-3" \h \u </w:instrText>
          </w:r>
          <w:r>
            <w:rPr>
              <w:rFonts w:hint="eastAsia" w:ascii="宋体" w:hAnsi="宋体" w:eastAsia="宋体" w:cs="宋体"/>
              <w:i w:val="0"/>
              <w:iCs w:val="0"/>
              <w:caps w:val="0"/>
              <w:color w:val="auto"/>
              <w:spacing w:val="0"/>
              <w:sz w:val="31"/>
              <w:szCs w:val="31"/>
              <w:shd w:val="clear" w:fill="FFFFFF"/>
            </w:rPr>
            <w:fldChar w:fldCharType="separate"/>
          </w:r>
        </w:p>
        <w:p w14:paraId="00B883DE">
          <w:pPr>
            <w:pStyle w:val="11"/>
            <w:tabs>
              <w:tab w:val="right" w:leader="dot" w:pos="8306"/>
            </w:tabs>
            <w:spacing w:line="360" w:lineRule="auto"/>
            <w:rPr>
              <w:sz w:val="24"/>
              <w:szCs w:val="32"/>
            </w:rPr>
          </w:pPr>
          <w:r>
            <w:rPr>
              <w:rFonts w:hint="eastAsia" w:ascii="宋体" w:hAnsi="宋体" w:eastAsia="宋体" w:cs="宋体"/>
              <w:i w:val="0"/>
              <w:iCs w:val="0"/>
              <w:caps w:val="0"/>
              <w:color w:val="auto"/>
              <w:spacing w:val="0"/>
              <w:sz w:val="24"/>
              <w:szCs w:val="36"/>
              <w:shd w:val="clear" w:fill="FFFFFF"/>
            </w:rPr>
            <w:fldChar w:fldCharType="begin"/>
          </w:r>
          <w:r>
            <w:rPr>
              <w:rFonts w:hint="eastAsia" w:ascii="宋体" w:hAnsi="宋体" w:eastAsia="宋体" w:cs="宋体"/>
              <w:i w:val="0"/>
              <w:iCs w:val="0"/>
              <w:caps w:val="0"/>
              <w:spacing w:val="0"/>
              <w:sz w:val="24"/>
              <w:szCs w:val="36"/>
              <w:shd w:val="clear" w:fill="FFFFFF"/>
            </w:rPr>
            <w:instrText xml:space="preserve"> HYPERLINK \l _Toc12911 </w:instrText>
          </w:r>
          <w:r>
            <w:rPr>
              <w:rFonts w:hint="eastAsia" w:ascii="宋体" w:hAnsi="宋体" w:eastAsia="宋体" w:cs="宋体"/>
              <w:i w:val="0"/>
              <w:iCs w:val="0"/>
              <w:caps w:val="0"/>
              <w:spacing w:val="0"/>
              <w:sz w:val="24"/>
              <w:szCs w:val="36"/>
              <w:shd w:val="clear" w:fill="FFFFFF"/>
            </w:rPr>
            <w:fldChar w:fldCharType="separate"/>
          </w:r>
          <w:r>
            <w:rPr>
              <w:rFonts w:hint="eastAsia" w:ascii="宋体" w:hAnsi="宋体" w:eastAsia="宋体" w:cs="宋体"/>
              <w:i w:val="0"/>
              <w:iCs w:val="0"/>
              <w:caps w:val="0"/>
              <w:spacing w:val="0"/>
              <w:sz w:val="24"/>
              <w:szCs w:val="36"/>
              <w:shd w:val="clear" w:fill="FFFFFF"/>
            </w:rPr>
            <w:t>第一章 投标邀请</w:t>
          </w:r>
          <w:r>
            <w:rPr>
              <w:sz w:val="24"/>
              <w:szCs w:val="32"/>
            </w:rPr>
            <w:tab/>
          </w:r>
          <w:r>
            <w:rPr>
              <w:sz w:val="24"/>
              <w:szCs w:val="32"/>
            </w:rPr>
            <w:fldChar w:fldCharType="begin"/>
          </w:r>
          <w:r>
            <w:rPr>
              <w:sz w:val="24"/>
              <w:szCs w:val="32"/>
            </w:rPr>
            <w:instrText xml:space="preserve"> PAGEREF _Toc12911 \h </w:instrText>
          </w:r>
          <w:r>
            <w:rPr>
              <w:sz w:val="24"/>
              <w:szCs w:val="32"/>
            </w:rPr>
            <w:fldChar w:fldCharType="separate"/>
          </w:r>
          <w:r>
            <w:rPr>
              <w:sz w:val="24"/>
              <w:szCs w:val="32"/>
            </w:rPr>
            <w:t>3</w:t>
          </w:r>
          <w:r>
            <w:rPr>
              <w:sz w:val="24"/>
              <w:szCs w:val="32"/>
            </w:rPr>
            <w:fldChar w:fldCharType="end"/>
          </w:r>
          <w:r>
            <w:rPr>
              <w:rFonts w:hint="eastAsia" w:ascii="宋体" w:hAnsi="宋体" w:eastAsia="宋体" w:cs="宋体"/>
              <w:i w:val="0"/>
              <w:iCs w:val="0"/>
              <w:caps w:val="0"/>
              <w:color w:val="auto"/>
              <w:spacing w:val="0"/>
              <w:sz w:val="24"/>
              <w:szCs w:val="36"/>
              <w:shd w:val="clear" w:fill="FFFFFF"/>
            </w:rPr>
            <w:fldChar w:fldCharType="end"/>
          </w:r>
        </w:p>
        <w:p w14:paraId="687DEC3B">
          <w:pPr>
            <w:pStyle w:val="7"/>
            <w:tabs>
              <w:tab w:val="right" w:leader="dot" w:pos="8306"/>
            </w:tabs>
            <w:spacing w:line="360" w:lineRule="auto"/>
            <w:rPr>
              <w:sz w:val="24"/>
              <w:szCs w:val="32"/>
            </w:rPr>
          </w:pPr>
          <w:r>
            <w:rPr>
              <w:rFonts w:hint="eastAsia" w:ascii="宋体" w:hAnsi="宋体" w:eastAsia="宋体" w:cs="宋体"/>
              <w:i w:val="0"/>
              <w:iCs w:val="0"/>
              <w:caps w:val="0"/>
              <w:color w:val="auto"/>
              <w:spacing w:val="0"/>
              <w:sz w:val="24"/>
              <w:szCs w:val="36"/>
              <w:shd w:val="clear" w:fill="FFFFFF"/>
            </w:rPr>
            <w:fldChar w:fldCharType="begin"/>
          </w:r>
          <w:r>
            <w:rPr>
              <w:rFonts w:hint="eastAsia" w:ascii="宋体" w:hAnsi="宋体" w:eastAsia="宋体" w:cs="宋体"/>
              <w:i w:val="0"/>
              <w:iCs w:val="0"/>
              <w:caps w:val="0"/>
              <w:spacing w:val="0"/>
              <w:sz w:val="24"/>
              <w:szCs w:val="36"/>
              <w:shd w:val="clear" w:fill="FFFFFF"/>
            </w:rPr>
            <w:instrText xml:space="preserve"> HYPERLINK \l _Toc15035 </w:instrText>
          </w:r>
          <w:r>
            <w:rPr>
              <w:rFonts w:hint="eastAsia" w:ascii="宋体" w:hAnsi="宋体" w:eastAsia="宋体" w:cs="宋体"/>
              <w:i w:val="0"/>
              <w:iCs w:val="0"/>
              <w:caps w:val="0"/>
              <w:spacing w:val="0"/>
              <w:sz w:val="24"/>
              <w:szCs w:val="36"/>
              <w:shd w:val="clear" w:fill="FFFFFF"/>
            </w:rPr>
            <w:fldChar w:fldCharType="separate"/>
          </w:r>
          <w:r>
            <w:rPr>
              <w:rFonts w:hint="eastAsia" w:ascii="宋体" w:hAnsi="宋体" w:eastAsia="宋体" w:cs="宋体"/>
              <w:i w:val="0"/>
              <w:iCs w:val="0"/>
              <w:caps w:val="0"/>
              <w:spacing w:val="0"/>
              <w:sz w:val="24"/>
              <w:szCs w:val="24"/>
              <w:shd w:val="clear" w:fill="FFFFFF"/>
            </w:rPr>
            <w:t>附1：账户信息</w:t>
          </w:r>
          <w:r>
            <w:rPr>
              <w:sz w:val="24"/>
              <w:szCs w:val="32"/>
            </w:rPr>
            <w:tab/>
          </w:r>
          <w:r>
            <w:rPr>
              <w:sz w:val="24"/>
              <w:szCs w:val="32"/>
            </w:rPr>
            <w:fldChar w:fldCharType="begin"/>
          </w:r>
          <w:r>
            <w:rPr>
              <w:sz w:val="24"/>
              <w:szCs w:val="32"/>
            </w:rPr>
            <w:instrText xml:space="preserve"> PAGEREF _Toc15035 \h </w:instrText>
          </w:r>
          <w:r>
            <w:rPr>
              <w:sz w:val="24"/>
              <w:szCs w:val="32"/>
            </w:rPr>
            <w:fldChar w:fldCharType="separate"/>
          </w:r>
          <w:r>
            <w:rPr>
              <w:sz w:val="24"/>
              <w:szCs w:val="32"/>
            </w:rPr>
            <w:t>5</w:t>
          </w:r>
          <w:r>
            <w:rPr>
              <w:sz w:val="24"/>
              <w:szCs w:val="32"/>
            </w:rPr>
            <w:fldChar w:fldCharType="end"/>
          </w:r>
          <w:r>
            <w:rPr>
              <w:rFonts w:hint="eastAsia" w:ascii="宋体" w:hAnsi="宋体" w:eastAsia="宋体" w:cs="宋体"/>
              <w:i w:val="0"/>
              <w:iCs w:val="0"/>
              <w:caps w:val="0"/>
              <w:color w:val="auto"/>
              <w:spacing w:val="0"/>
              <w:sz w:val="24"/>
              <w:szCs w:val="36"/>
              <w:shd w:val="clear" w:fill="FFFFFF"/>
            </w:rPr>
            <w:fldChar w:fldCharType="end"/>
          </w:r>
        </w:p>
        <w:p w14:paraId="33C65040">
          <w:pPr>
            <w:pStyle w:val="7"/>
            <w:tabs>
              <w:tab w:val="right" w:leader="dot" w:pos="8306"/>
            </w:tabs>
            <w:spacing w:line="360" w:lineRule="auto"/>
            <w:rPr>
              <w:sz w:val="24"/>
              <w:szCs w:val="32"/>
            </w:rPr>
          </w:pPr>
          <w:r>
            <w:rPr>
              <w:rFonts w:hint="eastAsia" w:ascii="宋体" w:hAnsi="宋体" w:eastAsia="宋体" w:cs="宋体"/>
              <w:i w:val="0"/>
              <w:iCs w:val="0"/>
              <w:caps w:val="0"/>
              <w:color w:val="auto"/>
              <w:spacing w:val="0"/>
              <w:sz w:val="24"/>
              <w:szCs w:val="36"/>
              <w:shd w:val="clear" w:fill="FFFFFF"/>
            </w:rPr>
            <w:fldChar w:fldCharType="begin"/>
          </w:r>
          <w:r>
            <w:rPr>
              <w:rFonts w:hint="eastAsia" w:ascii="宋体" w:hAnsi="宋体" w:eastAsia="宋体" w:cs="宋体"/>
              <w:i w:val="0"/>
              <w:iCs w:val="0"/>
              <w:caps w:val="0"/>
              <w:spacing w:val="0"/>
              <w:sz w:val="24"/>
              <w:szCs w:val="36"/>
              <w:shd w:val="clear" w:fill="FFFFFF"/>
            </w:rPr>
            <w:instrText xml:space="preserve"> HYPERLINK \l _Toc17953 </w:instrText>
          </w:r>
          <w:r>
            <w:rPr>
              <w:rFonts w:hint="eastAsia" w:ascii="宋体" w:hAnsi="宋体" w:eastAsia="宋体" w:cs="宋体"/>
              <w:i w:val="0"/>
              <w:iCs w:val="0"/>
              <w:caps w:val="0"/>
              <w:spacing w:val="0"/>
              <w:sz w:val="24"/>
              <w:szCs w:val="36"/>
              <w:shd w:val="clear" w:fill="FFFFFF"/>
            </w:rPr>
            <w:fldChar w:fldCharType="separate"/>
          </w:r>
          <w:r>
            <w:rPr>
              <w:rFonts w:hint="eastAsia" w:ascii="宋体" w:hAnsi="宋体" w:eastAsia="宋体" w:cs="宋体"/>
              <w:i w:val="0"/>
              <w:iCs w:val="0"/>
              <w:caps w:val="0"/>
              <w:spacing w:val="0"/>
              <w:sz w:val="24"/>
              <w:szCs w:val="24"/>
              <w:shd w:val="clear" w:fill="FFFFFF"/>
            </w:rPr>
            <w:t>附2：采购标的一览表</w:t>
          </w:r>
          <w:r>
            <w:rPr>
              <w:sz w:val="24"/>
              <w:szCs w:val="32"/>
            </w:rPr>
            <w:tab/>
          </w:r>
          <w:r>
            <w:rPr>
              <w:sz w:val="24"/>
              <w:szCs w:val="32"/>
            </w:rPr>
            <w:fldChar w:fldCharType="begin"/>
          </w:r>
          <w:r>
            <w:rPr>
              <w:sz w:val="24"/>
              <w:szCs w:val="32"/>
            </w:rPr>
            <w:instrText xml:space="preserve"> PAGEREF _Toc17953 \h </w:instrText>
          </w:r>
          <w:r>
            <w:rPr>
              <w:sz w:val="24"/>
              <w:szCs w:val="32"/>
            </w:rPr>
            <w:fldChar w:fldCharType="separate"/>
          </w:r>
          <w:r>
            <w:rPr>
              <w:sz w:val="24"/>
              <w:szCs w:val="32"/>
            </w:rPr>
            <w:t>6</w:t>
          </w:r>
          <w:r>
            <w:rPr>
              <w:sz w:val="24"/>
              <w:szCs w:val="32"/>
            </w:rPr>
            <w:fldChar w:fldCharType="end"/>
          </w:r>
          <w:r>
            <w:rPr>
              <w:rFonts w:hint="eastAsia" w:ascii="宋体" w:hAnsi="宋体" w:eastAsia="宋体" w:cs="宋体"/>
              <w:i w:val="0"/>
              <w:iCs w:val="0"/>
              <w:caps w:val="0"/>
              <w:color w:val="auto"/>
              <w:spacing w:val="0"/>
              <w:sz w:val="24"/>
              <w:szCs w:val="36"/>
              <w:shd w:val="clear" w:fill="FFFFFF"/>
            </w:rPr>
            <w:fldChar w:fldCharType="end"/>
          </w:r>
        </w:p>
        <w:p w14:paraId="4C5B164E">
          <w:pPr>
            <w:pStyle w:val="11"/>
            <w:tabs>
              <w:tab w:val="right" w:leader="dot" w:pos="8306"/>
            </w:tabs>
            <w:spacing w:line="360" w:lineRule="auto"/>
            <w:rPr>
              <w:sz w:val="24"/>
              <w:szCs w:val="32"/>
            </w:rPr>
          </w:pPr>
          <w:r>
            <w:rPr>
              <w:rFonts w:hint="eastAsia" w:ascii="宋体" w:hAnsi="宋体" w:eastAsia="宋体" w:cs="宋体"/>
              <w:i w:val="0"/>
              <w:iCs w:val="0"/>
              <w:caps w:val="0"/>
              <w:color w:val="auto"/>
              <w:spacing w:val="0"/>
              <w:sz w:val="24"/>
              <w:szCs w:val="36"/>
              <w:shd w:val="clear" w:fill="FFFFFF"/>
            </w:rPr>
            <w:fldChar w:fldCharType="begin"/>
          </w:r>
          <w:r>
            <w:rPr>
              <w:rFonts w:hint="eastAsia" w:ascii="宋体" w:hAnsi="宋体" w:eastAsia="宋体" w:cs="宋体"/>
              <w:i w:val="0"/>
              <w:iCs w:val="0"/>
              <w:caps w:val="0"/>
              <w:spacing w:val="0"/>
              <w:sz w:val="24"/>
              <w:szCs w:val="36"/>
              <w:shd w:val="clear" w:fill="FFFFFF"/>
            </w:rPr>
            <w:instrText xml:space="preserve"> HYPERLINK \l _Toc8620 </w:instrText>
          </w:r>
          <w:r>
            <w:rPr>
              <w:rFonts w:hint="eastAsia" w:ascii="宋体" w:hAnsi="宋体" w:eastAsia="宋体" w:cs="宋体"/>
              <w:i w:val="0"/>
              <w:iCs w:val="0"/>
              <w:caps w:val="0"/>
              <w:spacing w:val="0"/>
              <w:sz w:val="24"/>
              <w:szCs w:val="36"/>
              <w:shd w:val="clear" w:fill="FFFFFF"/>
            </w:rPr>
            <w:fldChar w:fldCharType="separate"/>
          </w:r>
          <w:r>
            <w:rPr>
              <w:rFonts w:hint="eastAsia" w:ascii="宋体" w:hAnsi="宋体" w:eastAsia="宋体" w:cs="宋体"/>
              <w:i w:val="0"/>
              <w:iCs w:val="0"/>
              <w:caps w:val="0"/>
              <w:spacing w:val="0"/>
              <w:sz w:val="24"/>
              <w:szCs w:val="36"/>
              <w:shd w:val="clear" w:fill="FFFFFF"/>
            </w:rPr>
            <w:t>第二章 投标人须知前附表</w:t>
          </w:r>
          <w:r>
            <w:rPr>
              <w:sz w:val="24"/>
              <w:szCs w:val="32"/>
            </w:rPr>
            <w:tab/>
          </w:r>
          <w:r>
            <w:rPr>
              <w:sz w:val="24"/>
              <w:szCs w:val="32"/>
            </w:rPr>
            <w:fldChar w:fldCharType="begin"/>
          </w:r>
          <w:r>
            <w:rPr>
              <w:sz w:val="24"/>
              <w:szCs w:val="32"/>
            </w:rPr>
            <w:instrText xml:space="preserve"> PAGEREF _Toc8620 \h </w:instrText>
          </w:r>
          <w:r>
            <w:rPr>
              <w:sz w:val="24"/>
              <w:szCs w:val="32"/>
            </w:rPr>
            <w:fldChar w:fldCharType="separate"/>
          </w:r>
          <w:r>
            <w:rPr>
              <w:sz w:val="24"/>
              <w:szCs w:val="32"/>
            </w:rPr>
            <w:t>7</w:t>
          </w:r>
          <w:r>
            <w:rPr>
              <w:sz w:val="24"/>
              <w:szCs w:val="32"/>
            </w:rPr>
            <w:fldChar w:fldCharType="end"/>
          </w:r>
          <w:r>
            <w:rPr>
              <w:rFonts w:hint="eastAsia" w:ascii="宋体" w:hAnsi="宋体" w:eastAsia="宋体" w:cs="宋体"/>
              <w:i w:val="0"/>
              <w:iCs w:val="0"/>
              <w:caps w:val="0"/>
              <w:color w:val="auto"/>
              <w:spacing w:val="0"/>
              <w:sz w:val="24"/>
              <w:szCs w:val="36"/>
              <w:shd w:val="clear" w:fill="FFFFFF"/>
            </w:rPr>
            <w:fldChar w:fldCharType="end"/>
          </w:r>
        </w:p>
        <w:p w14:paraId="12B62821">
          <w:pPr>
            <w:pStyle w:val="7"/>
            <w:tabs>
              <w:tab w:val="right" w:leader="dot" w:pos="8306"/>
            </w:tabs>
            <w:spacing w:line="360" w:lineRule="auto"/>
            <w:rPr>
              <w:sz w:val="24"/>
              <w:szCs w:val="32"/>
            </w:rPr>
          </w:pPr>
          <w:r>
            <w:rPr>
              <w:rFonts w:hint="eastAsia" w:ascii="宋体" w:hAnsi="宋体" w:eastAsia="宋体" w:cs="宋体"/>
              <w:i w:val="0"/>
              <w:iCs w:val="0"/>
              <w:caps w:val="0"/>
              <w:color w:val="auto"/>
              <w:spacing w:val="0"/>
              <w:sz w:val="24"/>
              <w:szCs w:val="36"/>
              <w:shd w:val="clear" w:fill="FFFFFF"/>
            </w:rPr>
            <w:fldChar w:fldCharType="begin"/>
          </w:r>
          <w:r>
            <w:rPr>
              <w:rFonts w:hint="eastAsia" w:ascii="宋体" w:hAnsi="宋体" w:eastAsia="宋体" w:cs="宋体"/>
              <w:i w:val="0"/>
              <w:iCs w:val="0"/>
              <w:caps w:val="0"/>
              <w:spacing w:val="0"/>
              <w:sz w:val="24"/>
              <w:szCs w:val="36"/>
              <w:shd w:val="clear" w:fill="FFFFFF"/>
            </w:rPr>
            <w:instrText xml:space="preserve"> HYPERLINK \l _Toc8196 </w:instrText>
          </w:r>
          <w:r>
            <w:rPr>
              <w:rFonts w:hint="eastAsia" w:ascii="宋体" w:hAnsi="宋体" w:eastAsia="宋体" w:cs="宋体"/>
              <w:i w:val="0"/>
              <w:iCs w:val="0"/>
              <w:caps w:val="0"/>
              <w:spacing w:val="0"/>
              <w:sz w:val="24"/>
              <w:szCs w:val="36"/>
              <w:shd w:val="clear" w:fill="FFFFFF"/>
            </w:rPr>
            <w:fldChar w:fldCharType="separate"/>
          </w:r>
          <w:r>
            <w:rPr>
              <w:rFonts w:hint="eastAsia" w:ascii="宋体" w:hAnsi="宋体" w:eastAsia="宋体" w:cs="宋体"/>
              <w:i w:val="0"/>
              <w:iCs w:val="0"/>
              <w:caps w:val="0"/>
              <w:spacing w:val="0"/>
              <w:sz w:val="24"/>
              <w:szCs w:val="24"/>
              <w:shd w:val="clear" w:fill="FFFFFF"/>
            </w:rPr>
            <w:t>一、投标人须知前附表1</w:t>
          </w:r>
          <w:r>
            <w:rPr>
              <w:sz w:val="24"/>
              <w:szCs w:val="32"/>
            </w:rPr>
            <w:tab/>
          </w:r>
          <w:r>
            <w:rPr>
              <w:sz w:val="24"/>
              <w:szCs w:val="32"/>
            </w:rPr>
            <w:fldChar w:fldCharType="begin"/>
          </w:r>
          <w:r>
            <w:rPr>
              <w:sz w:val="24"/>
              <w:szCs w:val="32"/>
            </w:rPr>
            <w:instrText xml:space="preserve"> PAGEREF _Toc8196 \h </w:instrText>
          </w:r>
          <w:r>
            <w:rPr>
              <w:sz w:val="24"/>
              <w:szCs w:val="32"/>
            </w:rPr>
            <w:fldChar w:fldCharType="separate"/>
          </w:r>
          <w:r>
            <w:rPr>
              <w:sz w:val="24"/>
              <w:szCs w:val="32"/>
            </w:rPr>
            <w:t>7</w:t>
          </w:r>
          <w:r>
            <w:rPr>
              <w:sz w:val="24"/>
              <w:szCs w:val="32"/>
            </w:rPr>
            <w:fldChar w:fldCharType="end"/>
          </w:r>
          <w:r>
            <w:rPr>
              <w:rFonts w:hint="eastAsia" w:ascii="宋体" w:hAnsi="宋体" w:eastAsia="宋体" w:cs="宋体"/>
              <w:i w:val="0"/>
              <w:iCs w:val="0"/>
              <w:caps w:val="0"/>
              <w:color w:val="auto"/>
              <w:spacing w:val="0"/>
              <w:sz w:val="24"/>
              <w:szCs w:val="36"/>
              <w:shd w:val="clear" w:fill="FFFFFF"/>
            </w:rPr>
            <w:fldChar w:fldCharType="end"/>
          </w:r>
        </w:p>
        <w:p w14:paraId="252BF5BD">
          <w:pPr>
            <w:pStyle w:val="7"/>
            <w:tabs>
              <w:tab w:val="right" w:leader="dot" w:pos="8306"/>
            </w:tabs>
            <w:spacing w:line="360" w:lineRule="auto"/>
            <w:rPr>
              <w:sz w:val="24"/>
              <w:szCs w:val="32"/>
            </w:rPr>
          </w:pPr>
          <w:r>
            <w:rPr>
              <w:rFonts w:hint="eastAsia" w:ascii="宋体" w:hAnsi="宋体" w:eastAsia="宋体" w:cs="宋体"/>
              <w:i w:val="0"/>
              <w:iCs w:val="0"/>
              <w:caps w:val="0"/>
              <w:color w:val="auto"/>
              <w:spacing w:val="0"/>
              <w:sz w:val="24"/>
              <w:szCs w:val="36"/>
              <w:shd w:val="clear" w:fill="FFFFFF"/>
            </w:rPr>
            <w:fldChar w:fldCharType="begin"/>
          </w:r>
          <w:r>
            <w:rPr>
              <w:rFonts w:hint="eastAsia" w:ascii="宋体" w:hAnsi="宋体" w:eastAsia="宋体" w:cs="宋体"/>
              <w:i w:val="0"/>
              <w:iCs w:val="0"/>
              <w:caps w:val="0"/>
              <w:spacing w:val="0"/>
              <w:sz w:val="24"/>
              <w:szCs w:val="36"/>
              <w:shd w:val="clear" w:fill="FFFFFF"/>
            </w:rPr>
            <w:instrText xml:space="preserve"> HYPERLINK \l _Toc4992 </w:instrText>
          </w:r>
          <w:r>
            <w:rPr>
              <w:rFonts w:hint="eastAsia" w:ascii="宋体" w:hAnsi="宋体" w:eastAsia="宋体" w:cs="宋体"/>
              <w:i w:val="0"/>
              <w:iCs w:val="0"/>
              <w:caps w:val="0"/>
              <w:spacing w:val="0"/>
              <w:sz w:val="24"/>
              <w:szCs w:val="36"/>
              <w:shd w:val="clear" w:fill="FFFFFF"/>
            </w:rPr>
            <w:fldChar w:fldCharType="separate"/>
          </w:r>
          <w:r>
            <w:rPr>
              <w:rFonts w:hint="eastAsia" w:ascii="宋体" w:hAnsi="宋体" w:eastAsia="宋体" w:cs="宋体"/>
              <w:i w:val="0"/>
              <w:iCs w:val="0"/>
              <w:caps w:val="0"/>
              <w:spacing w:val="0"/>
              <w:sz w:val="24"/>
              <w:szCs w:val="24"/>
              <w:shd w:val="clear" w:fill="FFFFFF"/>
            </w:rPr>
            <w:t>二、投标人须知前附表2</w:t>
          </w:r>
          <w:r>
            <w:rPr>
              <w:sz w:val="24"/>
              <w:szCs w:val="32"/>
            </w:rPr>
            <w:tab/>
          </w:r>
          <w:r>
            <w:rPr>
              <w:sz w:val="24"/>
              <w:szCs w:val="32"/>
            </w:rPr>
            <w:fldChar w:fldCharType="begin"/>
          </w:r>
          <w:r>
            <w:rPr>
              <w:sz w:val="24"/>
              <w:szCs w:val="32"/>
            </w:rPr>
            <w:instrText xml:space="preserve"> PAGEREF _Toc4992 \h </w:instrText>
          </w:r>
          <w:r>
            <w:rPr>
              <w:sz w:val="24"/>
              <w:szCs w:val="32"/>
            </w:rPr>
            <w:fldChar w:fldCharType="separate"/>
          </w:r>
          <w:r>
            <w:rPr>
              <w:sz w:val="24"/>
              <w:szCs w:val="32"/>
            </w:rPr>
            <w:t>9</w:t>
          </w:r>
          <w:r>
            <w:rPr>
              <w:sz w:val="24"/>
              <w:szCs w:val="32"/>
            </w:rPr>
            <w:fldChar w:fldCharType="end"/>
          </w:r>
          <w:r>
            <w:rPr>
              <w:rFonts w:hint="eastAsia" w:ascii="宋体" w:hAnsi="宋体" w:eastAsia="宋体" w:cs="宋体"/>
              <w:i w:val="0"/>
              <w:iCs w:val="0"/>
              <w:caps w:val="0"/>
              <w:color w:val="auto"/>
              <w:spacing w:val="0"/>
              <w:sz w:val="24"/>
              <w:szCs w:val="36"/>
              <w:shd w:val="clear" w:fill="FFFFFF"/>
            </w:rPr>
            <w:fldChar w:fldCharType="end"/>
          </w:r>
        </w:p>
        <w:p w14:paraId="58EC839C">
          <w:pPr>
            <w:pStyle w:val="11"/>
            <w:tabs>
              <w:tab w:val="right" w:leader="dot" w:pos="8306"/>
            </w:tabs>
            <w:spacing w:line="360" w:lineRule="auto"/>
            <w:rPr>
              <w:sz w:val="24"/>
              <w:szCs w:val="32"/>
            </w:rPr>
          </w:pPr>
          <w:r>
            <w:rPr>
              <w:rFonts w:hint="eastAsia" w:ascii="宋体" w:hAnsi="宋体" w:eastAsia="宋体" w:cs="宋体"/>
              <w:i w:val="0"/>
              <w:iCs w:val="0"/>
              <w:caps w:val="0"/>
              <w:color w:val="auto"/>
              <w:spacing w:val="0"/>
              <w:sz w:val="24"/>
              <w:szCs w:val="36"/>
              <w:shd w:val="clear" w:fill="FFFFFF"/>
            </w:rPr>
            <w:fldChar w:fldCharType="begin"/>
          </w:r>
          <w:r>
            <w:rPr>
              <w:rFonts w:hint="eastAsia" w:ascii="宋体" w:hAnsi="宋体" w:eastAsia="宋体" w:cs="宋体"/>
              <w:i w:val="0"/>
              <w:iCs w:val="0"/>
              <w:caps w:val="0"/>
              <w:spacing w:val="0"/>
              <w:sz w:val="24"/>
              <w:szCs w:val="36"/>
              <w:shd w:val="clear" w:fill="FFFFFF"/>
            </w:rPr>
            <w:instrText xml:space="preserve"> HYPERLINK \l _Toc18737 </w:instrText>
          </w:r>
          <w:r>
            <w:rPr>
              <w:rFonts w:hint="eastAsia" w:ascii="宋体" w:hAnsi="宋体" w:eastAsia="宋体" w:cs="宋体"/>
              <w:i w:val="0"/>
              <w:iCs w:val="0"/>
              <w:caps w:val="0"/>
              <w:spacing w:val="0"/>
              <w:sz w:val="24"/>
              <w:szCs w:val="36"/>
              <w:shd w:val="clear" w:fill="FFFFFF"/>
            </w:rPr>
            <w:fldChar w:fldCharType="separate"/>
          </w:r>
          <w:r>
            <w:rPr>
              <w:rFonts w:hint="eastAsia" w:ascii="宋体" w:hAnsi="宋体" w:eastAsia="宋体" w:cs="宋体"/>
              <w:i w:val="0"/>
              <w:iCs w:val="0"/>
              <w:caps w:val="0"/>
              <w:spacing w:val="0"/>
              <w:sz w:val="24"/>
              <w:szCs w:val="36"/>
              <w:shd w:val="clear" w:fill="FFFFFF"/>
            </w:rPr>
            <w:t>第三章 投标人须知</w:t>
          </w:r>
          <w:r>
            <w:rPr>
              <w:sz w:val="24"/>
              <w:szCs w:val="32"/>
            </w:rPr>
            <w:tab/>
          </w:r>
          <w:r>
            <w:rPr>
              <w:sz w:val="24"/>
              <w:szCs w:val="32"/>
            </w:rPr>
            <w:fldChar w:fldCharType="begin"/>
          </w:r>
          <w:r>
            <w:rPr>
              <w:sz w:val="24"/>
              <w:szCs w:val="32"/>
            </w:rPr>
            <w:instrText xml:space="preserve"> PAGEREF _Toc18737 \h </w:instrText>
          </w:r>
          <w:r>
            <w:rPr>
              <w:sz w:val="24"/>
              <w:szCs w:val="32"/>
            </w:rPr>
            <w:fldChar w:fldCharType="separate"/>
          </w:r>
          <w:r>
            <w:rPr>
              <w:sz w:val="24"/>
              <w:szCs w:val="32"/>
            </w:rPr>
            <w:t>11</w:t>
          </w:r>
          <w:r>
            <w:rPr>
              <w:sz w:val="24"/>
              <w:szCs w:val="32"/>
            </w:rPr>
            <w:fldChar w:fldCharType="end"/>
          </w:r>
          <w:r>
            <w:rPr>
              <w:rFonts w:hint="eastAsia" w:ascii="宋体" w:hAnsi="宋体" w:eastAsia="宋体" w:cs="宋体"/>
              <w:i w:val="0"/>
              <w:iCs w:val="0"/>
              <w:caps w:val="0"/>
              <w:color w:val="auto"/>
              <w:spacing w:val="0"/>
              <w:sz w:val="24"/>
              <w:szCs w:val="36"/>
              <w:shd w:val="clear" w:fill="FFFFFF"/>
            </w:rPr>
            <w:fldChar w:fldCharType="end"/>
          </w:r>
        </w:p>
        <w:p w14:paraId="607A68D4">
          <w:pPr>
            <w:pStyle w:val="11"/>
            <w:tabs>
              <w:tab w:val="right" w:leader="dot" w:pos="8306"/>
            </w:tabs>
            <w:spacing w:line="360" w:lineRule="auto"/>
            <w:rPr>
              <w:sz w:val="24"/>
              <w:szCs w:val="32"/>
            </w:rPr>
          </w:pPr>
          <w:r>
            <w:rPr>
              <w:rFonts w:hint="eastAsia" w:ascii="宋体" w:hAnsi="宋体" w:eastAsia="宋体" w:cs="宋体"/>
              <w:i w:val="0"/>
              <w:iCs w:val="0"/>
              <w:caps w:val="0"/>
              <w:color w:val="auto"/>
              <w:spacing w:val="0"/>
              <w:sz w:val="24"/>
              <w:szCs w:val="36"/>
              <w:shd w:val="clear" w:fill="FFFFFF"/>
            </w:rPr>
            <w:fldChar w:fldCharType="begin"/>
          </w:r>
          <w:r>
            <w:rPr>
              <w:rFonts w:hint="eastAsia" w:ascii="宋体" w:hAnsi="宋体" w:eastAsia="宋体" w:cs="宋体"/>
              <w:i w:val="0"/>
              <w:iCs w:val="0"/>
              <w:caps w:val="0"/>
              <w:spacing w:val="0"/>
              <w:sz w:val="24"/>
              <w:szCs w:val="36"/>
              <w:shd w:val="clear" w:fill="FFFFFF"/>
            </w:rPr>
            <w:instrText xml:space="preserve"> HYPERLINK \l _Toc13279 </w:instrText>
          </w:r>
          <w:r>
            <w:rPr>
              <w:rFonts w:hint="eastAsia" w:ascii="宋体" w:hAnsi="宋体" w:eastAsia="宋体" w:cs="宋体"/>
              <w:i w:val="0"/>
              <w:iCs w:val="0"/>
              <w:caps w:val="0"/>
              <w:spacing w:val="0"/>
              <w:sz w:val="24"/>
              <w:szCs w:val="36"/>
              <w:shd w:val="clear" w:fill="FFFFFF"/>
            </w:rPr>
            <w:fldChar w:fldCharType="separate"/>
          </w:r>
          <w:r>
            <w:rPr>
              <w:rFonts w:hint="eastAsia" w:ascii="宋体" w:hAnsi="宋体" w:eastAsia="宋体" w:cs="宋体"/>
              <w:i w:val="0"/>
              <w:iCs w:val="0"/>
              <w:caps w:val="0"/>
              <w:spacing w:val="0"/>
              <w:sz w:val="24"/>
              <w:szCs w:val="36"/>
              <w:shd w:val="clear" w:fill="FFFFFF"/>
            </w:rPr>
            <w:t>第四章 资格审查与评标</w:t>
          </w:r>
          <w:r>
            <w:rPr>
              <w:sz w:val="24"/>
              <w:szCs w:val="32"/>
            </w:rPr>
            <w:tab/>
          </w:r>
          <w:r>
            <w:rPr>
              <w:sz w:val="24"/>
              <w:szCs w:val="32"/>
            </w:rPr>
            <w:fldChar w:fldCharType="begin"/>
          </w:r>
          <w:r>
            <w:rPr>
              <w:sz w:val="24"/>
              <w:szCs w:val="32"/>
            </w:rPr>
            <w:instrText xml:space="preserve"> PAGEREF _Toc13279 \h </w:instrText>
          </w:r>
          <w:r>
            <w:rPr>
              <w:sz w:val="24"/>
              <w:szCs w:val="32"/>
            </w:rPr>
            <w:fldChar w:fldCharType="separate"/>
          </w:r>
          <w:r>
            <w:rPr>
              <w:sz w:val="24"/>
              <w:szCs w:val="32"/>
            </w:rPr>
            <w:t>23</w:t>
          </w:r>
          <w:r>
            <w:rPr>
              <w:sz w:val="24"/>
              <w:szCs w:val="32"/>
            </w:rPr>
            <w:fldChar w:fldCharType="end"/>
          </w:r>
          <w:r>
            <w:rPr>
              <w:rFonts w:hint="eastAsia" w:ascii="宋体" w:hAnsi="宋体" w:eastAsia="宋体" w:cs="宋体"/>
              <w:i w:val="0"/>
              <w:iCs w:val="0"/>
              <w:caps w:val="0"/>
              <w:color w:val="auto"/>
              <w:spacing w:val="0"/>
              <w:sz w:val="24"/>
              <w:szCs w:val="36"/>
              <w:shd w:val="clear" w:fill="FFFFFF"/>
            </w:rPr>
            <w:fldChar w:fldCharType="end"/>
          </w:r>
        </w:p>
        <w:p w14:paraId="10B93DE4">
          <w:pPr>
            <w:pStyle w:val="7"/>
            <w:tabs>
              <w:tab w:val="right" w:leader="dot" w:pos="8306"/>
            </w:tabs>
            <w:spacing w:line="360" w:lineRule="auto"/>
            <w:rPr>
              <w:sz w:val="24"/>
              <w:szCs w:val="32"/>
            </w:rPr>
          </w:pPr>
          <w:r>
            <w:rPr>
              <w:rFonts w:hint="eastAsia" w:ascii="宋体" w:hAnsi="宋体" w:eastAsia="宋体" w:cs="宋体"/>
              <w:i w:val="0"/>
              <w:iCs w:val="0"/>
              <w:caps w:val="0"/>
              <w:color w:val="auto"/>
              <w:spacing w:val="0"/>
              <w:sz w:val="24"/>
              <w:szCs w:val="36"/>
              <w:shd w:val="clear" w:fill="FFFFFF"/>
            </w:rPr>
            <w:fldChar w:fldCharType="begin"/>
          </w:r>
          <w:r>
            <w:rPr>
              <w:rFonts w:hint="eastAsia" w:ascii="宋体" w:hAnsi="宋体" w:eastAsia="宋体" w:cs="宋体"/>
              <w:i w:val="0"/>
              <w:iCs w:val="0"/>
              <w:caps w:val="0"/>
              <w:spacing w:val="0"/>
              <w:sz w:val="24"/>
              <w:szCs w:val="36"/>
              <w:shd w:val="clear" w:fill="FFFFFF"/>
            </w:rPr>
            <w:instrText xml:space="preserve"> HYPERLINK \l _Toc10506 </w:instrText>
          </w:r>
          <w:r>
            <w:rPr>
              <w:rFonts w:hint="eastAsia" w:ascii="宋体" w:hAnsi="宋体" w:eastAsia="宋体" w:cs="宋体"/>
              <w:i w:val="0"/>
              <w:iCs w:val="0"/>
              <w:caps w:val="0"/>
              <w:spacing w:val="0"/>
              <w:sz w:val="24"/>
              <w:szCs w:val="36"/>
              <w:shd w:val="clear" w:fill="FFFFFF"/>
            </w:rPr>
            <w:fldChar w:fldCharType="separate"/>
          </w:r>
          <w:r>
            <w:rPr>
              <w:rFonts w:hint="eastAsia" w:ascii="宋体" w:hAnsi="宋体" w:eastAsia="宋体" w:cs="宋体"/>
              <w:i w:val="0"/>
              <w:iCs w:val="0"/>
              <w:caps w:val="0"/>
              <w:spacing w:val="0"/>
              <w:sz w:val="24"/>
              <w:szCs w:val="24"/>
              <w:shd w:val="clear" w:fill="FFFFFF"/>
            </w:rPr>
            <w:t>一、资格审查</w:t>
          </w:r>
          <w:r>
            <w:rPr>
              <w:sz w:val="24"/>
              <w:szCs w:val="32"/>
            </w:rPr>
            <w:tab/>
          </w:r>
          <w:r>
            <w:rPr>
              <w:sz w:val="24"/>
              <w:szCs w:val="32"/>
            </w:rPr>
            <w:fldChar w:fldCharType="begin"/>
          </w:r>
          <w:r>
            <w:rPr>
              <w:sz w:val="24"/>
              <w:szCs w:val="32"/>
            </w:rPr>
            <w:instrText xml:space="preserve"> PAGEREF _Toc10506 \h </w:instrText>
          </w:r>
          <w:r>
            <w:rPr>
              <w:sz w:val="24"/>
              <w:szCs w:val="32"/>
            </w:rPr>
            <w:fldChar w:fldCharType="separate"/>
          </w:r>
          <w:r>
            <w:rPr>
              <w:sz w:val="24"/>
              <w:szCs w:val="32"/>
            </w:rPr>
            <w:t>23</w:t>
          </w:r>
          <w:r>
            <w:rPr>
              <w:sz w:val="24"/>
              <w:szCs w:val="32"/>
            </w:rPr>
            <w:fldChar w:fldCharType="end"/>
          </w:r>
          <w:r>
            <w:rPr>
              <w:rFonts w:hint="eastAsia" w:ascii="宋体" w:hAnsi="宋体" w:eastAsia="宋体" w:cs="宋体"/>
              <w:i w:val="0"/>
              <w:iCs w:val="0"/>
              <w:caps w:val="0"/>
              <w:color w:val="auto"/>
              <w:spacing w:val="0"/>
              <w:sz w:val="24"/>
              <w:szCs w:val="36"/>
              <w:shd w:val="clear" w:fill="FFFFFF"/>
            </w:rPr>
            <w:fldChar w:fldCharType="end"/>
          </w:r>
        </w:p>
        <w:p w14:paraId="691E8CE4">
          <w:pPr>
            <w:pStyle w:val="7"/>
            <w:tabs>
              <w:tab w:val="right" w:leader="dot" w:pos="8306"/>
            </w:tabs>
            <w:spacing w:line="360" w:lineRule="auto"/>
            <w:rPr>
              <w:sz w:val="24"/>
              <w:szCs w:val="32"/>
            </w:rPr>
          </w:pPr>
          <w:r>
            <w:rPr>
              <w:rFonts w:hint="eastAsia" w:ascii="宋体" w:hAnsi="宋体" w:eastAsia="宋体" w:cs="宋体"/>
              <w:i w:val="0"/>
              <w:iCs w:val="0"/>
              <w:caps w:val="0"/>
              <w:color w:val="auto"/>
              <w:spacing w:val="0"/>
              <w:sz w:val="24"/>
              <w:szCs w:val="36"/>
              <w:shd w:val="clear" w:fill="FFFFFF"/>
            </w:rPr>
            <w:fldChar w:fldCharType="begin"/>
          </w:r>
          <w:r>
            <w:rPr>
              <w:rFonts w:hint="eastAsia" w:ascii="宋体" w:hAnsi="宋体" w:eastAsia="宋体" w:cs="宋体"/>
              <w:i w:val="0"/>
              <w:iCs w:val="0"/>
              <w:caps w:val="0"/>
              <w:spacing w:val="0"/>
              <w:sz w:val="24"/>
              <w:szCs w:val="36"/>
              <w:shd w:val="clear" w:fill="FFFFFF"/>
            </w:rPr>
            <w:instrText xml:space="preserve"> HYPERLINK \l _Toc24672 </w:instrText>
          </w:r>
          <w:r>
            <w:rPr>
              <w:rFonts w:hint="eastAsia" w:ascii="宋体" w:hAnsi="宋体" w:eastAsia="宋体" w:cs="宋体"/>
              <w:i w:val="0"/>
              <w:iCs w:val="0"/>
              <w:caps w:val="0"/>
              <w:spacing w:val="0"/>
              <w:sz w:val="24"/>
              <w:szCs w:val="36"/>
              <w:shd w:val="clear" w:fill="FFFFFF"/>
            </w:rPr>
            <w:fldChar w:fldCharType="separate"/>
          </w:r>
          <w:r>
            <w:rPr>
              <w:rFonts w:hint="eastAsia" w:ascii="宋体" w:hAnsi="宋体" w:eastAsia="宋体" w:cs="宋体"/>
              <w:i w:val="0"/>
              <w:iCs w:val="0"/>
              <w:caps w:val="0"/>
              <w:spacing w:val="0"/>
              <w:sz w:val="24"/>
              <w:szCs w:val="24"/>
              <w:shd w:val="clear" w:fill="FFFFFF"/>
            </w:rPr>
            <w:t>二、评标</w:t>
          </w:r>
          <w:r>
            <w:rPr>
              <w:sz w:val="24"/>
              <w:szCs w:val="32"/>
            </w:rPr>
            <w:tab/>
          </w:r>
          <w:r>
            <w:rPr>
              <w:sz w:val="24"/>
              <w:szCs w:val="32"/>
            </w:rPr>
            <w:fldChar w:fldCharType="begin"/>
          </w:r>
          <w:r>
            <w:rPr>
              <w:sz w:val="24"/>
              <w:szCs w:val="32"/>
            </w:rPr>
            <w:instrText xml:space="preserve"> PAGEREF _Toc24672 \h </w:instrText>
          </w:r>
          <w:r>
            <w:rPr>
              <w:sz w:val="24"/>
              <w:szCs w:val="32"/>
            </w:rPr>
            <w:fldChar w:fldCharType="separate"/>
          </w:r>
          <w:r>
            <w:rPr>
              <w:sz w:val="24"/>
              <w:szCs w:val="32"/>
            </w:rPr>
            <w:t>26</w:t>
          </w:r>
          <w:r>
            <w:rPr>
              <w:sz w:val="24"/>
              <w:szCs w:val="32"/>
            </w:rPr>
            <w:fldChar w:fldCharType="end"/>
          </w:r>
          <w:r>
            <w:rPr>
              <w:rFonts w:hint="eastAsia" w:ascii="宋体" w:hAnsi="宋体" w:eastAsia="宋体" w:cs="宋体"/>
              <w:i w:val="0"/>
              <w:iCs w:val="0"/>
              <w:caps w:val="0"/>
              <w:color w:val="auto"/>
              <w:spacing w:val="0"/>
              <w:sz w:val="24"/>
              <w:szCs w:val="36"/>
              <w:shd w:val="clear" w:fill="FFFFFF"/>
            </w:rPr>
            <w:fldChar w:fldCharType="end"/>
          </w:r>
        </w:p>
        <w:p w14:paraId="2CE1DCAA">
          <w:pPr>
            <w:pStyle w:val="11"/>
            <w:tabs>
              <w:tab w:val="right" w:leader="dot" w:pos="8306"/>
            </w:tabs>
            <w:spacing w:line="360" w:lineRule="auto"/>
            <w:rPr>
              <w:sz w:val="24"/>
              <w:szCs w:val="32"/>
            </w:rPr>
          </w:pPr>
          <w:r>
            <w:rPr>
              <w:rFonts w:hint="eastAsia" w:ascii="宋体" w:hAnsi="宋体" w:eastAsia="宋体" w:cs="宋体"/>
              <w:i w:val="0"/>
              <w:iCs w:val="0"/>
              <w:caps w:val="0"/>
              <w:color w:val="auto"/>
              <w:spacing w:val="0"/>
              <w:sz w:val="24"/>
              <w:szCs w:val="36"/>
              <w:shd w:val="clear" w:fill="FFFFFF"/>
            </w:rPr>
            <w:fldChar w:fldCharType="begin"/>
          </w:r>
          <w:r>
            <w:rPr>
              <w:rFonts w:hint="eastAsia" w:ascii="宋体" w:hAnsi="宋体" w:eastAsia="宋体" w:cs="宋体"/>
              <w:i w:val="0"/>
              <w:iCs w:val="0"/>
              <w:caps w:val="0"/>
              <w:spacing w:val="0"/>
              <w:sz w:val="24"/>
              <w:szCs w:val="36"/>
              <w:shd w:val="clear" w:fill="FFFFFF"/>
            </w:rPr>
            <w:instrText xml:space="preserve"> HYPERLINK \l _Toc8047 </w:instrText>
          </w:r>
          <w:r>
            <w:rPr>
              <w:rFonts w:hint="eastAsia" w:ascii="宋体" w:hAnsi="宋体" w:eastAsia="宋体" w:cs="宋体"/>
              <w:i w:val="0"/>
              <w:iCs w:val="0"/>
              <w:caps w:val="0"/>
              <w:spacing w:val="0"/>
              <w:sz w:val="24"/>
              <w:szCs w:val="36"/>
              <w:shd w:val="clear" w:fill="FFFFFF"/>
            </w:rPr>
            <w:fldChar w:fldCharType="separate"/>
          </w:r>
          <w:r>
            <w:rPr>
              <w:rFonts w:hint="eastAsia" w:ascii="宋体" w:hAnsi="宋体" w:eastAsia="宋体" w:cs="宋体"/>
              <w:i w:val="0"/>
              <w:iCs w:val="0"/>
              <w:caps w:val="0"/>
              <w:spacing w:val="0"/>
              <w:sz w:val="24"/>
              <w:szCs w:val="36"/>
              <w:shd w:val="clear" w:fill="FFFFFF"/>
            </w:rPr>
            <w:t>第五章 招标内容及要求</w:t>
          </w:r>
          <w:r>
            <w:rPr>
              <w:sz w:val="24"/>
              <w:szCs w:val="32"/>
            </w:rPr>
            <w:tab/>
          </w:r>
          <w:r>
            <w:rPr>
              <w:sz w:val="24"/>
              <w:szCs w:val="32"/>
            </w:rPr>
            <w:fldChar w:fldCharType="begin"/>
          </w:r>
          <w:r>
            <w:rPr>
              <w:sz w:val="24"/>
              <w:szCs w:val="32"/>
            </w:rPr>
            <w:instrText xml:space="preserve"> PAGEREF _Toc8047 \h </w:instrText>
          </w:r>
          <w:r>
            <w:rPr>
              <w:sz w:val="24"/>
              <w:szCs w:val="32"/>
            </w:rPr>
            <w:fldChar w:fldCharType="separate"/>
          </w:r>
          <w:r>
            <w:rPr>
              <w:sz w:val="24"/>
              <w:szCs w:val="32"/>
            </w:rPr>
            <w:t>34</w:t>
          </w:r>
          <w:r>
            <w:rPr>
              <w:sz w:val="24"/>
              <w:szCs w:val="32"/>
            </w:rPr>
            <w:fldChar w:fldCharType="end"/>
          </w:r>
          <w:r>
            <w:rPr>
              <w:rFonts w:hint="eastAsia" w:ascii="宋体" w:hAnsi="宋体" w:eastAsia="宋体" w:cs="宋体"/>
              <w:i w:val="0"/>
              <w:iCs w:val="0"/>
              <w:caps w:val="0"/>
              <w:color w:val="auto"/>
              <w:spacing w:val="0"/>
              <w:sz w:val="24"/>
              <w:szCs w:val="36"/>
              <w:shd w:val="clear" w:fill="FFFFFF"/>
            </w:rPr>
            <w:fldChar w:fldCharType="end"/>
          </w:r>
        </w:p>
        <w:p w14:paraId="3B68A395">
          <w:pPr>
            <w:pStyle w:val="11"/>
            <w:tabs>
              <w:tab w:val="right" w:leader="dot" w:pos="8306"/>
            </w:tabs>
            <w:spacing w:line="360" w:lineRule="auto"/>
            <w:rPr>
              <w:sz w:val="24"/>
              <w:szCs w:val="32"/>
            </w:rPr>
          </w:pPr>
          <w:r>
            <w:rPr>
              <w:rFonts w:hint="eastAsia" w:ascii="宋体" w:hAnsi="宋体" w:eastAsia="宋体" w:cs="宋体"/>
              <w:i w:val="0"/>
              <w:iCs w:val="0"/>
              <w:caps w:val="0"/>
              <w:color w:val="auto"/>
              <w:spacing w:val="0"/>
              <w:sz w:val="24"/>
              <w:szCs w:val="36"/>
              <w:shd w:val="clear" w:fill="FFFFFF"/>
            </w:rPr>
            <w:fldChar w:fldCharType="begin"/>
          </w:r>
          <w:r>
            <w:rPr>
              <w:rFonts w:hint="eastAsia" w:ascii="宋体" w:hAnsi="宋体" w:eastAsia="宋体" w:cs="宋体"/>
              <w:i w:val="0"/>
              <w:iCs w:val="0"/>
              <w:caps w:val="0"/>
              <w:spacing w:val="0"/>
              <w:sz w:val="24"/>
              <w:szCs w:val="36"/>
              <w:shd w:val="clear" w:fill="FFFFFF"/>
            </w:rPr>
            <w:instrText xml:space="preserve"> HYPERLINK \l _Toc22967 </w:instrText>
          </w:r>
          <w:r>
            <w:rPr>
              <w:rFonts w:hint="eastAsia" w:ascii="宋体" w:hAnsi="宋体" w:eastAsia="宋体" w:cs="宋体"/>
              <w:i w:val="0"/>
              <w:iCs w:val="0"/>
              <w:caps w:val="0"/>
              <w:spacing w:val="0"/>
              <w:sz w:val="24"/>
              <w:szCs w:val="36"/>
              <w:shd w:val="clear" w:fill="FFFFFF"/>
            </w:rPr>
            <w:fldChar w:fldCharType="separate"/>
          </w:r>
          <w:r>
            <w:rPr>
              <w:rFonts w:hint="eastAsia" w:ascii="宋体" w:hAnsi="宋体" w:eastAsia="宋体" w:cs="宋体"/>
              <w:i w:val="0"/>
              <w:iCs w:val="0"/>
              <w:caps w:val="0"/>
              <w:spacing w:val="0"/>
              <w:sz w:val="24"/>
              <w:szCs w:val="36"/>
              <w:shd w:val="clear" w:fill="FFFFFF"/>
            </w:rPr>
            <w:t>第六章 政府采购合同</w:t>
          </w:r>
          <w:r>
            <w:rPr>
              <w:sz w:val="24"/>
              <w:szCs w:val="32"/>
            </w:rPr>
            <w:tab/>
          </w:r>
          <w:r>
            <w:rPr>
              <w:sz w:val="24"/>
              <w:szCs w:val="32"/>
            </w:rPr>
            <w:fldChar w:fldCharType="begin"/>
          </w:r>
          <w:r>
            <w:rPr>
              <w:sz w:val="24"/>
              <w:szCs w:val="32"/>
            </w:rPr>
            <w:instrText xml:space="preserve"> PAGEREF _Toc22967 \h </w:instrText>
          </w:r>
          <w:r>
            <w:rPr>
              <w:sz w:val="24"/>
              <w:szCs w:val="32"/>
            </w:rPr>
            <w:fldChar w:fldCharType="separate"/>
          </w:r>
          <w:r>
            <w:rPr>
              <w:sz w:val="24"/>
              <w:szCs w:val="32"/>
            </w:rPr>
            <w:t>40</w:t>
          </w:r>
          <w:r>
            <w:rPr>
              <w:sz w:val="24"/>
              <w:szCs w:val="32"/>
            </w:rPr>
            <w:fldChar w:fldCharType="end"/>
          </w:r>
          <w:r>
            <w:rPr>
              <w:rFonts w:hint="eastAsia" w:ascii="宋体" w:hAnsi="宋体" w:eastAsia="宋体" w:cs="宋体"/>
              <w:i w:val="0"/>
              <w:iCs w:val="0"/>
              <w:caps w:val="0"/>
              <w:color w:val="auto"/>
              <w:spacing w:val="0"/>
              <w:sz w:val="24"/>
              <w:szCs w:val="36"/>
              <w:shd w:val="clear" w:fill="FFFFFF"/>
            </w:rPr>
            <w:fldChar w:fldCharType="end"/>
          </w:r>
        </w:p>
        <w:p w14:paraId="1F72366E">
          <w:pPr>
            <w:pStyle w:val="11"/>
            <w:tabs>
              <w:tab w:val="right" w:leader="dot" w:pos="8306"/>
            </w:tabs>
            <w:spacing w:line="360" w:lineRule="auto"/>
            <w:rPr>
              <w:sz w:val="24"/>
              <w:szCs w:val="32"/>
            </w:rPr>
          </w:pPr>
          <w:r>
            <w:rPr>
              <w:rFonts w:hint="eastAsia" w:ascii="宋体" w:hAnsi="宋体" w:eastAsia="宋体" w:cs="宋体"/>
              <w:i w:val="0"/>
              <w:iCs w:val="0"/>
              <w:caps w:val="0"/>
              <w:color w:val="auto"/>
              <w:spacing w:val="0"/>
              <w:sz w:val="24"/>
              <w:szCs w:val="36"/>
              <w:shd w:val="clear" w:fill="FFFFFF"/>
            </w:rPr>
            <w:fldChar w:fldCharType="begin"/>
          </w:r>
          <w:r>
            <w:rPr>
              <w:rFonts w:hint="eastAsia" w:ascii="宋体" w:hAnsi="宋体" w:eastAsia="宋体" w:cs="宋体"/>
              <w:i w:val="0"/>
              <w:iCs w:val="0"/>
              <w:caps w:val="0"/>
              <w:spacing w:val="0"/>
              <w:sz w:val="24"/>
              <w:szCs w:val="36"/>
              <w:shd w:val="clear" w:fill="FFFFFF"/>
            </w:rPr>
            <w:instrText xml:space="preserve"> HYPERLINK \l _Toc2274 </w:instrText>
          </w:r>
          <w:r>
            <w:rPr>
              <w:rFonts w:hint="eastAsia" w:ascii="宋体" w:hAnsi="宋体" w:eastAsia="宋体" w:cs="宋体"/>
              <w:i w:val="0"/>
              <w:iCs w:val="0"/>
              <w:caps w:val="0"/>
              <w:spacing w:val="0"/>
              <w:sz w:val="24"/>
              <w:szCs w:val="36"/>
              <w:shd w:val="clear" w:fill="FFFFFF"/>
            </w:rPr>
            <w:fldChar w:fldCharType="separate"/>
          </w:r>
          <w:r>
            <w:rPr>
              <w:rFonts w:hint="eastAsia" w:ascii="宋体" w:hAnsi="宋体" w:eastAsia="宋体" w:cs="宋体"/>
              <w:i w:val="0"/>
              <w:iCs w:val="0"/>
              <w:caps w:val="0"/>
              <w:spacing w:val="0"/>
              <w:sz w:val="24"/>
              <w:szCs w:val="36"/>
              <w:shd w:val="clear" w:fill="FFFFFF"/>
            </w:rPr>
            <w:t>第七章 电子投标文件格式</w:t>
          </w:r>
          <w:r>
            <w:rPr>
              <w:sz w:val="24"/>
              <w:szCs w:val="32"/>
            </w:rPr>
            <w:tab/>
          </w:r>
          <w:r>
            <w:rPr>
              <w:sz w:val="24"/>
              <w:szCs w:val="32"/>
            </w:rPr>
            <w:fldChar w:fldCharType="begin"/>
          </w:r>
          <w:r>
            <w:rPr>
              <w:sz w:val="24"/>
              <w:szCs w:val="32"/>
            </w:rPr>
            <w:instrText xml:space="preserve"> PAGEREF _Toc2274 \h </w:instrText>
          </w:r>
          <w:r>
            <w:rPr>
              <w:sz w:val="24"/>
              <w:szCs w:val="32"/>
            </w:rPr>
            <w:fldChar w:fldCharType="separate"/>
          </w:r>
          <w:r>
            <w:rPr>
              <w:sz w:val="24"/>
              <w:szCs w:val="32"/>
            </w:rPr>
            <w:t>51</w:t>
          </w:r>
          <w:r>
            <w:rPr>
              <w:sz w:val="24"/>
              <w:szCs w:val="32"/>
            </w:rPr>
            <w:fldChar w:fldCharType="end"/>
          </w:r>
          <w:r>
            <w:rPr>
              <w:rFonts w:hint="eastAsia" w:ascii="宋体" w:hAnsi="宋体" w:eastAsia="宋体" w:cs="宋体"/>
              <w:i w:val="0"/>
              <w:iCs w:val="0"/>
              <w:caps w:val="0"/>
              <w:color w:val="auto"/>
              <w:spacing w:val="0"/>
              <w:sz w:val="24"/>
              <w:szCs w:val="36"/>
              <w:shd w:val="clear" w:fill="FFFFFF"/>
            </w:rPr>
            <w:fldChar w:fldCharType="end"/>
          </w:r>
        </w:p>
        <w:p w14:paraId="4E482853">
          <w:pPr>
            <w:pStyle w:val="7"/>
            <w:tabs>
              <w:tab w:val="right" w:leader="dot" w:pos="8306"/>
            </w:tabs>
          </w:pPr>
        </w:p>
        <w:p w14:paraId="4BCB10B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outlineLvl w:val="9"/>
            <w:rPr>
              <w:rFonts w:hint="eastAsia" w:ascii="宋体" w:hAnsi="宋体" w:eastAsia="宋体" w:cs="宋体"/>
              <w:b/>
              <w:bCs/>
              <w:i w:val="0"/>
              <w:iCs w:val="0"/>
              <w:caps w:val="0"/>
              <w:color w:val="auto"/>
              <w:spacing w:val="0"/>
              <w:kern w:val="0"/>
              <w:sz w:val="36"/>
              <w:szCs w:val="31"/>
              <w:shd w:val="clear" w:fill="FFFFFF"/>
              <w:lang w:val="en-US" w:eastAsia="zh-CN" w:bidi="ar"/>
            </w:rPr>
          </w:pPr>
          <w:r>
            <w:rPr>
              <w:rFonts w:hint="eastAsia" w:ascii="宋体" w:hAnsi="宋体" w:eastAsia="宋体" w:cs="宋体"/>
              <w:i w:val="0"/>
              <w:iCs w:val="0"/>
              <w:caps w:val="0"/>
              <w:color w:val="auto"/>
              <w:spacing w:val="0"/>
              <w:szCs w:val="31"/>
              <w:shd w:val="clear" w:fill="FFFFFF"/>
            </w:rPr>
            <w:fldChar w:fldCharType="end"/>
          </w:r>
        </w:p>
      </w:sdtContent>
    </w:sdt>
    <w:p w14:paraId="1326E33A">
      <w:pPr>
        <w:rPr>
          <w:rFonts w:hint="eastAsia"/>
        </w:rPr>
      </w:pPr>
    </w:p>
    <w:p w14:paraId="1E15F3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outlineLvl w:val="9"/>
        <w:rPr>
          <w:rFonts w:hint="eastAsia" w:ascii="宋体" w:hAnsi="宋体" w:eastAsia="宋体" w:cs="宋体"/>
          <w:i w:val="0"/>
          <w:iCs w:val="0"/>
          <w:caps w:val="0"/>
          <w:color w:val="auto"/>
          <w:spacing w:val="0"/>
          <w:sz w:val="31"/>
          <w:szCs w:val="31"/>
          <w:shd w:val="clear" w:fill="FFFFFF"/>
        </w:rPr>
      </w:pPr>
    </w:p>
    <w:p w14:paraId="49E32C14">
      <w:pPr>
        <w:rPr>
          <w:rFonts w:hint="eastAsia" w:ascii="宋体" w:hAnsi="宋体" w:eastAsia="宋体" w:cs="宋体"/>
          <w:i w:val="0"/>
          <w:iCs w:val="0"/>
          <w:caps w:val="0"/>
          <w:color w:val="auto"/>
          <w:spacing w:val="0"/>
          <w:sz w:val="31"/>
          <w:szCs w:val="31"/>
          <w:shd w:val="clear" w:fill="FFFFFF"/>
        </w:rPr>
      </w:pPr>
      <w:r>
        <w:rPr>
          <w:rFonts w:hint="eastAsia" w:ascii="宋体" w:hAnsi="宋体" w:eastAsia="宋体" w:cs="宋体"/>
          <w:i w:val="0"/>
          <w:iCs w:val="0"/>
          <w:caps w:val="0"/>
          <w:color w:val="auto"/>
          <w:spacing w:val="0"/>
          <w:sz w:val="31"/>
          <w:szCs w:val="31"/>
          <w:shd w:val="clear" w:fill="FFFFFF"/>
        </w:rPr>
        <w:br w:type="page"/>
      </w:r>
    </w:p>
    <w:p w14:paraId="5A46D2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outlineLvl w:val="0"/>
        <w:rPr>
          <w:rFonts w:hint="eastAsia" w:ascii="宋体" w:hAnsi="宋体" w:eastAsia="宋体" w:cs="宋体"/>
          <w:i w:val="0"/>
          <w:iCs w:val="0"/>
          <w:caps w:val="0"/>
          <w:color w:val="auto"/>
          <w:spacing w:val="0"/>
          <w:sz w:val="31"/>
          <w:szCs w:val="31"/>
        </w:rPr>
      </w:pPr>
      <w:bookmarkStart w:id="18" w:name="_Toc12911"/>
      <w:r>
        <w:rPr>
          <w:rFonts w:hint="eastAsia" w:ascii="宋体" w:hAnsi="宋体" w:eastAsia="宋体" w:cs="宋体"/>
          <w:i w:val="0"/>
          <w:iCs w:val="0"/>
          <w:caps w:val="0"/>
          <w:color w:val="auto"/>
          <w:spacing w:val="0"/>
          <w:sz w:val="31"/>
          <w:szCs w:val="31"/>
          <w:shd w:val="clear" w:fill="FFFFFF"/>
        </w:rPr>
        <w:t>第一章 投标邀请</w:t>
      </w:r>
      <w:bookmarkEnd w:id="18"/>
    </w:p>
    <w:p w14:paraId="4A4D047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福建榕卫招标有限公司 采用公开招标方式组织 </w:t>
      </w:r>
      <w:r>
        <w:rPr>
          <w:rFonts w:hint="eastAsia" w:ascii="宋体" w:hAnsi="宋体" w:eastAsia="宋体" w:cs="宋体"/>
          <w:i w:val="0"/>
          <w:iCs w:val="0"/>
          <w:caps w:val="0"/>
          <w:color w:val="auto"/>
          <w:spacing w:val="0"/>
          <w:sz w:val="19"/>
          <w:szCs w:val="19"/>
          <w:shd w:val="clear" w:fill="FFFFFF"/>
          <w:lang w:eastAsia="zh-CN"/>
        </w:rPr>
        <w:t>彩色多普勒超声诊断仪采购项目</w:t>
      </w:r>
      <w:r>
        <w:rPr>
          <w:rFonts w:hint="eastAsia" w:ascii="宋体" w:hAnsi="宋体" w:eastAsia="宋体" w:cs="宋体"/>
          <w:i w:val="0"/>
          <w:iCs w:val="0"/>
          <w:caps w:val="0"/>
          <w:color w:val="auto"/>
          <w:spacing w:val="0"/>
          <w:sz w:val="19"/>
          <w:szCs w:val="19"/>
          <w:shd w:val="clear" w:fill="FFFFFF"/>
        </w:rPr>
        <w:t> （以下简称：“本项目”）的政府采购活动，现邀请供应商参加投标。</w:t>
      </w:r>
    </w:p>
    <w:p w14:paraId="4025F91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left"/>
        <w:rPr>
          <w:rFonts w:hint="eastAsia" w:ascii="宋体" w:hAnsi="宋体" w:eastAsia="宋体" w:cs="宋体"/>
          <w:b/>
          <w:bCs/>
          <w:i w:val="0"/>
          <w:iCs w:val="0"/>
          <w:caps w:val="0"/>
          <w:color w:val="auto"/>
          <w:spacing w:val="0"/>
          <w:sz w:val="21"/>
          <w:szCs w:val="21"/>
          <w:lang w:eastAsia="zh-CN"/>
        </w:rPr>
      </w:pPr>
      <w:bookmarkStart w:id="19" w:name="_Toc1676"/>
      <w:bookmarkStart w:id="20" w:name="_Toc32631"/>
      <w:r>
        <w:rPr>
          <w:rFonts w:hint="eastAsia" w:ascii="宋体" w:hAnsi="宋体" w:eastAsia="宋体" w:cs="宋体"/>
          <w:b/>
          <w:bCs/>
          <w:i w:val="0"/>
          <w:iCs w:val="0"/>
          <w:caps w:val="0"/>
          <w:color w:val="auto"/>
          <w:spacing w:val="0"/>
          <w:sz w:val="21"/>
          <w:szCs w:val="21"/>
          <w:shd w:val="clear" w:fill="FFFFFF"/>
        </w:rPr>
        <w:t>1、备案编号：</w:t>
      </w:r>
      <w:bookmarkEnd w:id="19"/>
      <w:r>
        <w:rPr>
          <w:rFonts w:hint="eastAsia" w:cs="宋体"/>
          <w:b/>
          <w:bCs/>
          <w:i w:val="0"/>
          <w:iCs w:val="0"/>
          <w:caps w:val="0"/>
          <w:color w:val="auto"/>
          <w:spacing w:val="0"/>
          <w:sz w:val="21"/>
          <w:szCs w:val="21"/>
          <w:shd w:val="clear" w:fill="FFFFFF"/>
          <w:lang w:eastAsia="zh-CN"/>
        </w:rPr>
        <w:t>CGXM-2024-350001-01474[2024]09873</w:t>
      </w:r>
      <w:bookmarkEnd w:id="20"/>
    </w:p>
    <w:p w14:paraId="7344128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left"/>
        <w:rPr>
          <w:rFonts w:hint="eastAsia" w:ascii="宋体" w:hAnsi="宋体" w:eastAsia="宋体" w:cs="宋体"/>
          <w:b/>
          <w:bCs/>
          <w:i w:val="0"/>
          <w:iCs w:val="0"/>
          <w:caps w:val="0"/>
          <w:color w:val="auto"/>
          <w:spacing w:val="0"/>
          <w:sz w:val="21"/>
          <w:szCs w:val="21"/>
          <w:lang w:eastAsia="zh-CN"/>
        </w:rPr>
      </w:pPr>
      <w:bookmarkStart w:id="21" w:name="_Toc23172"/>
      <w:bookmarkStart w:id="22" w:name="_Toc15625"/>
      <w:r>
        <w:rPr>
          <w:rFonts w:hint="eastAsia" w:ascii="宋体" w:hAnsi="宋体" w:eastAsia="宋体" w:cs="宋体"/>
          <w:b/>
          <w:bCs/>
          <w:i w:val="0"/>
          <w:iCs w:val="0"/>
          <w:caps w:val="0"/>
          <w:color w:val="auto"/>
          <w:spacing w:val="0"/>
          <w:sz w:val="21"/>
          <w:szCs w:val="21"/>
          <w:shd w:val="clear" w:fill="FFFFFF"/>
        </w:rPr>
        <w:t>2、项目编号：</w:t>
      </w:r>
      <w:bookmarkEnd w:id="21"/>
      <w:r>
        <w:rPr>
          <w:rFonts w:hint="eastAsia" w:cs="宋体"/>
          <w:b/>
          <w:bCs/>
          <w:i w:val="0"/>
          <w:iCs w:val="0"/>
          <w:caps w:val="0"/>
          <w:color w:val="auto"/>
          <w:spacing w:val="0"/>
          <w:sz w:val="21"/>
          <w:szCs w:val="21"/>
          <w:shd w:val="clear" w:fill="FFFFFF"/>
          <w:lang w:eastAsia="zh-CN"/>
        </w:rPr>
        <w:t>[350001]RWZB[GK]2024046</w:t>
      </w:r>
      <w:bookmarkEnd w:id="22"/>
    </w:p>
    <w:p w14:paraId="300A0A5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21"/>
          <w:szCs w:val="21"/>
        </w:rPr>
      </w:pPr>
      <w:bookmarkStart w:id="23" w:name="_Toc30423"/>
      <w:bookmarkStart w:id="24" w:name="_Toc23923"/>
      <w:r>
        <w:rPr>
          <w:rFonts w:hint="eastAsia" w:ascii="宋体" w:hAnsi="宋体" w:eastAsia="宋体" w:cs="宋体"/>
          <w:i w:val="0"/>
          <w:iCs w:val="0"/>
          <w:caps w:val="0"/>
          <w:color w:val="auto"/>
          <w:spacing w:val="0"/>
          <w:sz w:val="21"/>
          <w:szCs w:val="21"/>
          <w:shd w:val="clear" w:fill="FFFFFF"/>
        </w:rPr>
        <w:t>3、预算金额、最高限价：详见《采购标的一览表》。</w:t>
      </w:r>
      <w:bookmarkEnd w:id="23"/>
      <w:bookmarkEnd w:id="24"/>
    </w:p>
    <w:p w14:paraId="08CDCCD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left"/>
        <w:rPr>
          <w:rFonts w:hint="eastAsia" w:ascii="宋体" w:hAnsi="宋体" w:eastAsia="宋体" w:cs="宋体"/>
          <w:b/>
          <w:bCs/>
          <w:i w:val="0"/>
          <w:iCs w:val="0"/>
          <w:caps w:val="0"/>
          <w:color w:val="auto"/>
          <w:spacing w:val="0"/>
          <w:sz w:val="21"/>
          <w:szCs w:val="21"/>
        </w:rPr>
      </w:pPr>
      <w:bookmarkStart w:id="25" w:name="_Toc31576"/>
      <w:bookmarkStart w:id="26" w:name="_Toc15387"/>
      <w:r>
        <w:rPr>
          <w:rFonts w:hint="eastAsia" w:ascii="宋体" w:hAnsi="宋体" w:eastAsia="宋体" w:cs="宋体"/>
          <w:b/>
          <w:bCs/>
          <w:i w:val="0"/>
          <w:iCs w:val="0"/>
          <w:caps w:val="0"/>
          <w:color w:val="auto"/>
          <w:spacing w:val="0"/>
          <w:sz w:val="21"/>
          <w:szCs w:val="21"/>
          <w:shd w:val="clear" w:fill="FFFFFF"/>
        </w:rPr>
        <w:t>4、招标内容及要求：详见《采购标的一览表》及招标文件第五章。</w:t>
      </w:r>
      <w:bookmarkEnd w:id="25"/>
      <w:bookmarkEnd w:id="26"/>
    </w:p>
    <w:p w14:paraId="1E62EB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left"/>
        <w:rPr>
          <w:rFonts w:hint="eastAsia" w:ascii="宋体" w:hAnsi="宋体" w:eastAsia="宋体" w:cs="宋体"/>
          <w:b/>
          <w:bCs/>
          <w:i w:val="0"/>
          <w:iCs w:val="0"/>
          <w:caps w:val="0"/>
          <w:color w:val="auto"/>
          <w:spacing w:val="0"/>
          <w:sz w:val="21"/>
          <w:szCs w:val="21"/>
        </w:rPr>
      </w:pPr>
      <w:bookmarkStart w:id="27" w:name="_Toc1326"/>
      <w:bookmarkStart w:id="28" w:name="_Toc13513"/>
      <w:r>
        <w:rPr>
          <w:rFonts w:hint="eastAsia" w:ascii="宋体" w:hAnsi="宋体" w:eastAsia="宋体" w:cs="宋体"/>
          <w:b/>
          <w:bCs/>
          <w:i w:val="0"/>
          <w:iCs w:val="0"/>
          <w:caps w:val="0"/>
          <w:color w:val="auto"/>
          <w:spacing w:val="0"/>
          <w:sz w:val="21"/>
          <w:szCs w:val="21"/>
          <w:shd w:val="clear" w:fill="FFFFFF"/>
        </w:rPr>
        <w:t>5、需要落实的政府采购政策</w:t>
      </w:r>
      <w:bookmarkEnd w:id="27"/>
      <w:bookmarkEnd w:id="28"/>
    </w:p>
    <w:p w14:paraId="1387D57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进口产品：不适用。</w:t>
      </w:r>
    </w:p>
    <w:p w14:paraId="35FCA2C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节能产品：适用于（所有采购包或品目号），按照《关于印发节能产品政府采购品目清单的通知》财库〔2019〕19号执行。</w:t>
      </w:r>
    </w:p>
    <w:p w14:paraId="2345902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环境标志产品：适用于（所有采购包或品目号），按照《关于印发环境标志产品政府采购品目清单的通知》财库〔2019〕18号执行。</w:t>
      </w:r>
    </w:p>
    <w:p w14:paraId="1A729F0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促进中小企业发展的相关政策：</w:t>
      </w:r>
    </w:p>
    <w:p w14:paraId="5B1E950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采购包1：不专门面向中小企业采购</w:t>
      </w:r>
    </w:p>
    <w:p w14:paraId="585C99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1"/>
        <w:rPr>
          <w:rFonts w:hint="eastAsia" w:ascii="宋体" w:hAnsi="宋体" w:eastAsia="宋体" w:cs="宋体"/>
          <w:i w:val="0"/>
          <w:iCs w:val="0"/>
          <w:caps w:val="0"/>
          <w:color w:val="auto"/>
          <w:spacing w:val="0"/>
          <w:sz w:val="21"/>
          <w:szCs w:val="21"/>
        </w:rPr>
      </w:pPr>
      <w:bookmarkStart w:id="29" w:name="_Toc27581"/>
      <w:bookmarkStart w:id="30" w:name="_Toc23115"/>
      <w:r>
        <w:rPr>
          <w:rFonts w:hint="eastAsia" w:ascii="宋体" w:hAnsi="宋体" w:eastAsia="宋体" w:cs="宋体"/>
          <w:i w:val="0"/>
          <w:iCs w:val="0"/>
          <w:caps w:val="0"/>
          <w:color w:val="auto"/>
          <w:spacing w:val="0"/>
          <w:sz w:val="21"/>
          <w:szCs w:val="21"/>
          <w:shd w:val="clear" w:fill="FFFFFF"/>
        </w:rPr>
        <w:t>6、投标人的资格要求</w:t>
      </w:r>
      <w:bookmarkEnd w:id="29"/>
      <w:bookmarkEnd w:id="30"/>
    </w:p>
    <w:p w14:paraId="150F148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6.1法定条件：符合政府采购法第二十二条第一款规定的条件。</w:t>
      </w:r>
    </w:p>
    <w:p w14:paraId="54E0E4E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6.2特定条件：</w:t>
      </w:r>
    </w:p>
    <w:p w14:paraId="703BB32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采购包1：</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76"/>
        <w:gridCol w:w="6822"/>
      </w:tblGrid>
      <w:tr w14:paraId="6FF50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676"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7259DD67">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资格审查要求概况</w:t>
            </w:r>
          </w:p>
        </w:tc>
        <w:tc>
          <w:tcPr>
            <w:tcW w:w="6822"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31D85DBD">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评审点具体描述</w:t>
            </w:r>
          </w:p>
        </w:tc>
      </w:tr>
      <w:tr w14:paraId="1434A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676"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01FD0A4">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资格承诺函</w:t>
            </w:r>
          </w:p>
        </w:tc>
        <w:tc>
          <w:tcPr>
            <w:tcW w:w="6822"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F6B7660">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8476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676"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8C39B73">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特定资格要求</w:t>
            </w:r>
          </w:p>
        </w:tc>
        <w:tc>
          <w:tcPr>
            <w:tcW w:w="6822" w:type="dxa"/>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24A79F7">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所投货物若属于医疗器械管理范畴，按照国家《医疗器械监督管理条例》，应符合以下标准①投标人为生产企业的，投标货物若属于第一类医疗器械产品，须提供《第一类医疗器械生产备案凭证》（进口产品除外）， 投标货物若属于第二类、三类医疗器械产品，须提供《医疗器械生产许可证》（进口产品除外）;投标人为经营企业的，投标货物若属于第三类医疗器械产品，须提供《医疗器械经营许可证》，投标货物若属于第二类医疗器械产品，须提供《第二类医疗器械经营备案凭证》，投标货物若属于第一类医疗器械产品，则无须提供此项;②投标货物属于《医疗器械监督管理条例》规定的第一类医疗器械产品须提供《第一类医疗器械产品备案凭证》，属于第二类、第三类医疗器械产品则须提供完整的《医疗器械注册证》复印件。所有证件必须真实、有效。</w:t>
            </w:r>
          </w:p>
        </w:tc>
      </w:tr>
    </w:tbl>
    <w:p w14:paraId="2876EEC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both"/>
        <w:outlineLvl w:val="2"/>
        <w:rPr>
          <w:rFonts w:hint="eastAsia" w:ascii="宋体" w:hAnsi="宋体" w:eastAsia="宋体" w:cs="宋体"/>
          <w:i w:val="0"/>
          <w:iCs w:val="0"/>
          <w:caps w:val="0"/>
          <w:color w:val="auto"/>
          <w:spacing w:val="0"/>
          <w:sz w:val="19"/>
          <w:szCs w:val="19"/>
        </w:rPr>
      </w:pPr>
      <w:bookmarkStart w:id="31" w:name="_Toc27525"/>
      <w:bookmarkStart w:id="32" w:name="_Toc13467"/>
      <w:r>
        <w:rPr>
          <w:rFonts w:hint="eastAsia" w:ascii="宋体" w:hAnsi="宋体" w:eastAsia="宋体" w:cs="宋体"/>
          <w:i w:val="0"/>
          <w:iCs w:val="0"/>
          <w:caps w:val="0"/>
          <w:color w:val="auto"/>
          <w:spacing w:val="0"/>
          <w:sz w:val="19"/>
          <w:szCs w:val="19"/>
          <w:shd w:val="clear" w:fill="FFFFFF"/>
        </w:rPr>
        <w:t>6.3是否接受联合体投标：</w:t>
      </w:r>
      <w:bookmarkEnd w:id="31"/>
      <w:bookmarkEnd w:id="32"/>
    </w:p>
    <w:p w14:paraId="2B758E4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采购包1：不接受</w:t>
      </w:r>
    </w:p>
    <w:p w14:paraId="14DABC8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b/>
          <w:bCs/>
          <w:i w:val="0"/>
          <w:iCs w:val="0"/>
          <w:caps w:val="0"/>
          <w:color w:val="auto"/>
          <w:spacing w:val="0"/>
          <w:sz w:val="19"/>
          <w:szCs w:val="19"/>
        </w:rPr>
      </w:pPr>
      <w:r>
        <w:rPr>
          <w:rFonts w:hint="eastAsia" w:ascii="宋体" w:hAnsi="宋体" w:eastAsia="宋体" w:cs="宋体"/>
          <w:b/>
          <w:bCs/>
          <w:i w:val="0"/>
          <w:iCs w:val="0"/>
          <w:caps w:val="0"/>
          <w:color w:val="auto"/>
          <w:spacing w:val="0"/>
          <w:sz w:val="19"/>
          <w:szCs w:val="19"/>
          <w:shd w:val="clear" w:fill="FFFFFF"/>
        </w:rPr>
        <w:t>※根据上述资格要求，电子投标文件中应提交的“投标人的资格及资信证明文件”详见招标文件第四章。</w:t>
      </w:r>
    </w:p>
    <w:p w14:paraId="0E18CFE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1"/>
        <w:rPr>
          <w:rFonts w:hint="eastAsia" w:ascii="宋体" w:hAnsi="宋体" w:eastAsia="宋体" w:cs="宋体"/>
          <w:i w:val="0"/>
          <w:iCs w:val="0"/>
          <w:caps w:val="0"/>
          <w:color w:val="auto"/>
          <w:spacing w:val="0"/>
          <w:sz w:val="21"/>
          <w:szCs w:val="21"/>
        </w:rPr>
      </w:pPr>
      <w:bookmarkStart w:id="33" w:name="_Toc3281"/>
      <w:bookmarkStart w:id="34" w:name="_Toc24257"/>
      <w:r>
        <w:rPr>
          <w:rFonts w:hint="eastAsia" w:ascii="宋体" w:hAnsi="宋体" w:eastAsia="宋体" w:cs="宋体"/>
          <w:i w:val="0"/>
          <w:iCs w:val="0"/>
          <w:caps w:val="0"/>
          <w:color w:val="auto"/>
          <w:spacing w:val="0"/>
          <w:sz w:val="21"/>
          <w:szCs w:val="21"/>
          <w:shd w:val="clear" w:fill="FFFFFF"/>
        </w:rPr>
        <w:t>7、招标文件的获取</w:t>
      </w:r>
      <w:bookmarkEnd w:id="33"/>
      <w:bookmarkEnd w:id="34"/>
    </w:p>
    <w:p w14:paraId="32FDF7F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7.1、招标文件获取期限：详见招标公告或更正公告，若不一致，以更正公告为准。</w:t>
      </w:r>
    </w:p>
    <w:p w14:paraId="078DA86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7747CFC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7.3、获取地点及方式：注册账号后，通过福建省政府采购网上公开信息系统以下载方式获取。</w:t>
      </w:r>
    </w:p>
    <w:p w14:paraId="6EB17AF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both"/>
        <w:outlineLvl w:val="2"/>
        <w:rPr>
          <w:rFonts w:hint="eastAsia" w:ascii="宋体" w:hAnsi="宋体" w:eastAsia="宋体" w:cs="宋体"/>
          <w:i w:val="0"/>
          <w:iCs w:val="0"/>
          <w:caps w:val="0"/>
          <w:color w:val="auto"/>
          <w:spacing w:val="0"/>
          <w:sz w:val="19"/>
          <w:szCs w:val="19"/>
        </w:rPr>
      </w:pPr>
      <w:bookmarkStart w:id="35" w:name="_Toc10302"/>
      <w:bookmarkStart w:id="36" w:name="_Toc21999"/>
      <w:r>
        <w:rPr>
          <w:rFonts w:hint="eastAsia" w:ascii="宋体" w:hAnsi="宋体" w:eastAsia="宋体" w:cs="宋体"/>
          <w:i w:val="0"/>
          <w:iCs w:val="0"/>
          <w:caps w:val="0"/>
          <w:color w:val="auto"/>
          <w:spacing w:val="0"/>
          <w:sz w:val="19"/>
          <w:szCs w:val="19"/>
          <w:shd w:val="clear" w:fill="FFFFFF"/>
        </w:rPr>
        <w:t>7.4、招标文件售价：0元。</w:t>
      </w:r>
      <w:bookmarkEnd w:id="35"/>
      <w:bookmarkEnd w:id="36"/>
    </w:p>
    <w:p w14:paraId="32CC8B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1"/>
        <w:rPr>
          <w:rFonts w:hint="eastAsia" w:ascii="宋体" w:hAnsi="宋体" w:eastAsia="宋体" w:cs="宋体"/>
          <w:i w:val="0"/>
          <w:iCs w:val="0"/>
          <w:caps w:val="0"/>
          <w:color w:val="auto"/>
          <w:spacing w:val="0"/>
          <w:sz w:val="21"/>
          <w:szCs w:val="21"/>
        </w:rPr>
      </w:pPr>
      <w:bookmarkStart w:id="37" w:name="_Toc12226"/>
      <w:bookmarkStart w:id="38" w:name="_Toc12646"/>
      <w:r>
        <w:rPr>
          <w:rFonts w:hint="eastAsia" w:ascii="宋体" w:hAnsi="宋体" w:eastAsia="宋体" w:cs="宋体"/>
          <w:i w:val="0"/>
          <w:iCs w:val="0"/>
          <w:caps w:val="0"/>
          <w:color w:val="auto"/>
          <w:spacing w:val="0"/>
          <w:sz w:val="21"/>
          <w:szCs w:val="21"/>
          <w:shd w:val="clear" w:fill="FFFFFF"/>
        </w:rPr>
        <w:t>8、投标截止</w:t>
      </w:r>
      <w:bookmarkEnd w:id="37"/>
      <w:bookmarkEnd w:id="38"/>
    </w:p>
    <w:p w14:paraId="77754D7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8.1、投标截止时间：详见招标公告或更正公告，若不一致，以更正公告为准。</w:t>
      </w:r>
    </w:p>
    <w:p w14:paraId="28D4681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8.2、投标人应在投标截止时间前按照福建省政府采购网上公开信息系统设定的操作流程将电子投标文件上传至福建省政府采购网上公开信息系统，否则投标将被拒绝。</w:t>
      </w:r>
    </w:p>
    <w:p w14:paraId="538D23D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1"/>
        <w:rPr>
          <w:rFonts w:hint="eastAsia" w:ascii="宋体" w:hAnsi="宋体" w:eastAsia="宋体" w:cs="宋体"/>
          <w:i w:val="0"/>
          <w:iCs w:val="0"/>
          <w:caps w:val="0"/>
          <w:color w:val="auto"/>
          <w:spacing w:val="0"/>
          <w:sz w:val="21"/>
          <w:szCs w:val="21"/>
        </w:rPr>
      </w:pPr>
      <w:bookmarkStart w:id="39" w:name="_Toc27843"/>
      <w:bookmarkStart w:id="40" w:name="_Toc3637"/>
      <w:r>
        <w:rPr>
          <w:rFonts w:hint="eastAsia" w:ascii="宋体" w:hAnsi="宋体" w:eastAsia="宋体" w:cs="宋体"/>
          <w:i w:val="0"/>
          <w:iCs w:val="0"/>
          <w:caps w:val="0"/>
          <w:color w:val="auto"/>
          <w:spacing w:val="0"/>
          <w:sz w:val="21"/>
          <w:szCs w:val="21"/>
          <w:shd w:val="clear" w:fill="FFFFFF"/>
        </w:rPr>
        <w:t>9、开标时间及地点</w:t>
      </w:r>
      <w:bookmarkEnd w:id="39"/>
      <w:bookmarkEnd w:id="40"/>
    </w:p>
    <w:p w14:paraId="49A2B84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详见招标公告或更正公告，若不一致，以更正公告为准。</w:t>
      </w:r>
    </w:p>
    <w:p w14:paraId="49D8D8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1"/>
        <w:rPr>
          <w:rFonts w:hint="eastAsia" w:ascii="宋体" w:hAnsi="宋体" w:eastAsia="宋体" w:cs="宋体"/>
          <w:i w:val="0"/>
          <w:iCs w:val="0"/>
          <w:caps w:val="0"/>
          <w:color w:val="auto"/>
          <w:spacing w:val="0"/>
          <w:sz w:val="21"/>
          <w:szCs w:val="21"/>
        </w:rPr>
      </w:pPr>
      <w:bookmarkStart w:id="41" w:name="_Toc19656"/>
      <w:bookmarkStart w:id="42" w:name="_Toc24349"/>
      <w:r>
        <w:rPr>
          <w:rFonts w:hint="eastAsia" w:ascii="宋体" w:hAnsi="宋体" w:eastAsia="宋体" w:cs="宋体"/>
          <w:i w:val="0"/>
          <w:iCs w:val="0"/>
          <w:caps w:val="0"/>
          <w:color w:val="auto"/>
          <w:spacing w:val="0"/>
          <w:sz w:val="21"/>
          <w:szCs w:val="21"/>
          <w:shd w:val="clear" w:fill="FFFFFF"/>
        </w:rPr>
        <w:t>10、公告期限</w:t>
      </w:r>
      <w:bookmarkEnd w:id="41"/>
      <w:bookmarkEnd w:id="42"/>
    </w:p>
    <w:p w14:paraId="6A2B961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10.1、招标公告的公告期限：自财政部和福建省财政厅指定的政府采购信息发布媒体最先发布公告之日起5个工作日。</w:t>
      </w:r>
    </w:p>
    <w:p w14:paraId="5EE088F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84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10.2、招标文件公告期限：招标文件随同招标公告一并发布，其公告期限与招标公告的公告期限保持一致。</w:t>
      </w:r>
    </w:p>
    <w:p w14:paraId="7FEE29D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left"/>
        <w:outlineLvl w:val="1"/>
        <w:rPr>
          <w:rFonts w:hint="eastAsia" w:ascii="宋体" w:hAnsi="宋体" w:eastAsia="宋体" w:cs="宋体"/>
          <w:b/>
          <w:bCs/>
          <w:i w:val="0"/>
          <w:iCs w:val="0"/>
          <w:caps w:val="0"/>
          <w:color w:val="auto"/>
          <w:spacing w:val="0"/>
          <w:sz w:val="21"/>
          <w:szCs w:val="21"/>
        </w:rPr>
      </w:pPr>
      <w:bookmarkStart w:id="43" w:name="_Toc24559"/>
      <w:bookmarkStart w:id="44" w:name="_Toc27192"/>
      <w:r>
        <w:rPr>
          <w:rFonts w:hint="eastAsia" w:ascii="宋体" w:hAnsi="宋体" w:eastAsia="宋体" w:cs="宋体"/>
          <w:b/>
          <w:bCs/>
          <w:i w:val="0"/>
          <w:iCs w:val="0"/>
          <w:caps w:val="0"/>
          <w:color w:val="auto"/>
          <w:spacing w:val="0"/>
          <w:sz w:val="21"/>
          <w:szCs w:val="21"/>
          <w:shd w:val="clear" w:fill="FFFFFF"/>
        </w:rPr>
        <w:t>11、采购人：福建省肿瘤医院</w:t>
      </w:r>
      <w:bookmarkEnd w:id="43"/>
      <w:bookmarkEnd w:id="44"/>
    </w:p>
    <w:p w14:paraId="70EA93E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地址： 福州市福马路420号</w:t>
      </w:r>
    </w:p>
    <w:p w14:paraId="082DC6F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邮编： 350014</w:t>
      </w:r>
    </w:p>
    <w:p w14:paraId="67A4061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联系人： 陈永帅</w:t>
      </w:r>
    </w:p>
    <w:p w14:paraId="2733224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联系电话： 0591-83660063</w:t>
      </w:r>
    </w:p>
    <w:p w14:paraId="3CC169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left"/>
        <w:outlineLvl w:val="1"/>
        <w:rPr>
          <w:rFonts w:hint="eastAsia" w:ascii="宋体" w:hAnsi="宋体" w:eastAsia="宋体" w:cs="宋体"/>
          <w:b/>
          <w:bCs/>
          <w:i w:val="0"/>
          <w:iCs w:val="0"/>
          <w:caps w:val="0"/>
          <w:color w:val="auto"/>
          <w:spacing w:val="0"/>
          <w:sz w:val="21"/>
          <w:szCs w:val="21"/>
        </w:rPr>
      </w:pPr>
      <w:bookmarkStart w:id="45" w:name="_Toc17989"/>
      <w:bookmarkStart w:id="46" w:name="_Toc4511"/>
      <w:r>
        <w:rPr>
          <w:rFonts w:hint="eastAsia" w:ascii="宋体" w:hAnsi="宋体" w:eastAsia="宋体" w:cs="宋体"/>
          <w:b/>
          <w:bCs/>
          <w:i w:val="0"/>
          <w:iCs w:val="0"/>
          <w:caps w:val="0"/>
          <w:color w:val="auto"/>
          <w:spacing w:val="0"/>
          <w:sz w:val="21"/>
          <w:szCs w:val="21"/>
          <w:shd w:val="clear" w:fill="FFFFFF"/>
        </w:rPr>
        <w:t>12、代理机构：福建榕卫招标有限公司</w:t>
      </w:r>
      <w:bookmarkEnd w:id="45"/>
      <w:bookmarkEnd w:id="46"/>
    </w:p>
    <w:p w14:paraId="72CB632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地址： 福州市鼓楼区洪山园路52号华润万象城（三期）S11#楼6层</w:t>
      </w:r>
    </w:p>
    <w:p w14:paraId="4AB1183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邮编： 350001</w:t>
      </w:r>
    </w:p>
    <w:p w14:paraId="11441FB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联系人： 郑婷婷、林晓彤</w:t>
      </w:r>
    </w:p>
    <w:p w14:paraId="2A30772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联系电话： 0591-87512357</w:t>
      </w:r>
    </w:p>
    <w:p w14:paraId="56CF71FD">
      <w:pPr>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br w:type="page"/>
      </w:r>
    </w:p>
    <w:p w14:paraId="6D0311B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21"/>
          <w:szCs w:val="21"/>
        </w:rPr>
      </w:pPr>
      <w:bookmarkStart w:id="47" w:name="_Toc15035"/>
      <w:r>
        <w:rPr>
          <w:rFonts w:hint="eastAsia" w:ascii="宋体" w:hAnsi="宋体" w:eastAsia="宋体" w:cs="宋体"/>
          <w:i w:val="0"/>
          <w:iCs w:val="0"/>
          <w:caps w:val="0"/>
          <w:color w:val="auto"/>
          <w:spacing w:val="0"/>
          <w:sz w:val="21"/>
          <w:szCs w:val="21"/>
          <w:shd w:val="clear" w:fill="FFFFFF"/>
        </w:rPr>
        <w:t>附1：账户信息</w:t>
      </w:r>
      <w:bookmarkEnd w:id="47"/>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498"/>
      </w:tblGrid>
      <w:tr w14:paraId="760DE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345D498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投标保证金账户</w:t>
            </w:r>
          </w:p>
        </w:tc>
      </w:tr>
      <w:tr w14:paraId="71A94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5FCE13F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开户名称： 福建榕卫招标有限公司</w:t>
            </w:r>
          </w:p>
        </w:tc>
      </w:tr>
      <w:tr w14:paraId="5F47D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1F5E0DE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开户银行：供应商在福建省政府采购网上公开信息系统获取招标文件后，根据其提示自行选择要缴交的投标保证金托管银行。</w:t>
            </w:r>
          </w:p>
        </w:tc>
      </w:tr>
      <w:tr w14:paraId="7E1EE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392804B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09610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50A10B4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特别提示</w:t>
            </w:r>
          </w:p>
        </w:tc>
      </w:tr>
      <w:tr w14:paraId="59D2D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7D91CDD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1、投标人应认真核对账户信息，将投标保证金汇入以上账户，并自行承担因汇错投标保证金而产生的一切后果。</w:t>
            </w:r>
          </w:p>
          <w:p w14:paraId="7EC6915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2、投标人在转账或电汇的凭证上应按照以下格式注明，以便核对：“（项目编号：***）的投标保证金”。</w:t>
            </w:r>
          </w:p>
        </w:tc>
      </w:tr>
    </w:tbl>
    <w:p w14:paraId="282A2730">
      <w:pPr>
        <w:rPr>
          <w:rFonts w:hint="eastAsia" w:ascii="宋体" w:hAnsi="宋体" w:eastAsia="宋体" w:cs="宋体"/>
          <w:i w:val="0"/>
          <w:iCs w:val="0"/>
          <w:caps w:val="0"/>
          <w:color w:val="auto"/>
          <w:spacing w:val="0"/>
          <w:sz w:val="21"/>
          <w:szCs w:val="21"/>
          <w:shd w:val="clear" w:fill="FFFFFF"/>
        </w:rPr>
      </w:pPr>
      <w:r>
        <w:rPr>
          <w:rFonts w:hint="eastAsia" w:ascii="宋体" w:hAnsi="宋体" w:eastAsia="宋体" w:cs="宋体"/>
          <w:i w:val="0"/>
          <w:iCs w:val="0"/>
          <w:caps w:val="0"/>
          <w:color w:val="auto"/>
          <w:spacing w:val="0"/>
          <w:sz w:val="21"/>
          <w:szCs w:val="21"/>
          <w:shd w:val="clear" w:fill="FFFFFF"/>
        </w:rPr>
        <w:br w:type="page"/>
      </w:r>
    </w:p>
    <w:p w14:paraId="50EC86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21"/>
          <w:szCs w:val="21"/>
        </w:rPr>
      </w:pPr>
      <w:bookmarkStart w:id="48" w:name="_Toc17953"/>
      <w:r>
        <w:rPr>
          <w:rFonts w:hint="eastAsia" w:ascii="宋体" w:hAnsi="宋体" w:eastAsia="宋体" w:cs="宋体"/>
          <w:i w:val="0"/>
          <w:iCs w:val="0"/>
          <w:caps w:val="0"/>
          <w:color w:val="auto"/>
          <w:spacing w:val="0"/>
          <w:sz w:val="21"/>
          <w:szCs w:val="21"/>
          <w:shd w:val="clear" w:fill="FFFFFF"/>
        </w:rPr>
        <w:t>附2：采购标的一览表</w:t>
      </w:r>
      <w:bookmarkEnd w:id="48"/>
    </w:p>
    <w:p w14:paraId="356EC5F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sz w:val="19"/>
          <w:szCs w:val="19"/>
        </w:rPr>
      </w:pPr>
      <w:r>
        <w:rPr>
          <w:rFonts w:hint="eastAsia" w:ascii="宋体" w:hAnsi="宋体" w:eastAsia="宋体" w:cs="宋体"/>
          <w:i w:val="0"/>
          <w:iCs w:val="0"/>
          <w:caps w:val="0"/>
          <w:color w:val="333333"/>
          <w:spacing w:val="0"/>
          <w:sz w:val="19"/>
          <w:szCs w:val="19"/>
          <w:shd w:val="clear" w:fill="FFFFFF"/>
        </w:rPr>
        <w:t>采购包1：</w:t>
      </w:r>
    </w:p>
    <w:p w14:paraId="4BDB3FF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sz w:val="19"/>
          <w:szCs w:val="19"/>
        </w:rPr>
      </w:pPr>
      <w:r>
        <w:rPr>
          <w:rFonts w:hint="eastAsia" w:ascii="宋体" w:hAnsi="宋体" w:eastAsia="宋体" w:cs="宋体"/>
          <w:i w:val="0"/>
          <w:iCs w:val="0"/>
          <w:caps w:val="0"/>
          <w:color w:val="333333"/>
          <w:spacing w:val="0"/>
          <w:sz w:val="19"/>
          <w:szCs w:val="19"/>
          <w:shd w:val="clear" w:fill="FFFFFF"/>
        </w:rPr>
        <w:t>采购包预算金额（元）: 5,160,000.00</w:t>
      </w:r>
    </w:p>
    <w:p w14:paraId="6F20311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sz w:val="19"/>
          <w:szCs w:val="19"/>
        </w:rPr>
      </w:pPr>
      <w:r>
        <w:rPr>
          <w:rFonts w:hint="eastAsia" w:ascii="宋体" w:hAnsi="宋体" w:eastAsia="宋体" w:cs="宋体"/>
          <w:i w:val="0"/>
          <w:iCs w:val="0"/>
          <w:caps w:val="0"/>
          <w:color w:val="333333"/>
          <w:spacing w:val="0"/>
          <w:sz w:val="19"/>
          <w:szCs w:val="19"/>
          <w:shd w:val="clear" w:fill="FFFFFF"/>
        </w:rPr>
        <w:t>采购包最高限价（元）: 5,160,000.00</w:t>
      </w:r>
    </w:p>
    <w:p w14:paraId="0283398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sz w:val="19"/>
          <w:szCs w:val="19"/>
        </w:rPr>
      </w:pPr>
      <w:r>
        <w:rPr>
          <w:rFonts w:hint="eastAsia" w:ascii="宋体" w:hAnsi="宋体" w:eastAsia="宋体" w:cs="宋体"/>
          <w:i w:val="0"/>
          <w:iCs w:val="0"/>
          <w:caps w:val="0"/>
          <w:color w:val="333333"/>
          <w:spacing w:val="0"/>
          <w:sz w:val="19"/>
          <w:szCs w:val="19"/>
          <w:shd w:val="clear" w:fill="FFFFFF"/>
        </w:rPr>
        <w:t>采购包保证金金额（元）: 51,600.00</w:t>
      </w:r>
    </w:p>
    <w:tbl>
      <w:tblPr>
        <w:tblStyle w:val="13"/>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49"/>
        <w:gridCol w:w="1699"/>
        <w:gridCol w:w="850"/>
        <w:gridCol w:w="1700"/>
        <w:gridCol w:w="850"/>
        <w:gridCol w:w="1700"/>
        <w:gridCol w:w="850"/>
      </w:tblGrid>
      <w:tr w14:paraId="51FC98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500" w:type="pct"/>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48AD71C2">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sz w:val="19"/>
                <w:szCs w:val="19"/>
              </w:rPr>
            </w:pPr>
            <w:r>
              <w:rPr>
                <w:rFonts w:hint="eastAsia" w:ascii="宋体" w:hAnsi="宋体" w:eastAsia="宋体" w:cs="宋体"/>
                <w:b/>
                <w:bCs/>
                <w:kern w:val="0"/>
                <w:sz w:val="19"/>
                <w:szCs w:val="19"/>
                <w:lang w:val="en-US" w:eastAsia="zh-CN" w:bidi="ar"/>
              </w:rPr>
              <w:t>序号</w:t>
            </w:r>
          </w:p>
        </w:tc>
        <w:tc>
          <w:tcPr>
            <w:tcW w:w="1000" w:type="pct"/>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11E5E878">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sz w:val="19"/>
                <w:szCs w:val="19"/>
              </w:rPr>
            </w:pPr>
            <w:r>
              <w:rPr>
                <w:rFonts w:hint="eastAsia" w:ascii="宋体" w:hAnsi="宋体" w:eastAsia="宋体" w:cs="宋体"/>
                <w:b/>
                <w:bCs/>
                <w:kern w:val="0"/>
                <w:sz w:val="19"/>
                <w:szCs w:val="19"/>
                <w:lang w:val="en-US" w:eastAsia="zh-CN" w:bidi="ar"/>
              </w:rPr>
              <w:t>标的名称</w:t>
            </w:r>
          </w:p>
        </w:tc>
        <w:tc>
          <w:tcPr>
            <w:tcW w:w="500" w:type="pct"/>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58A57104">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sz w:val="19"/>
                <w:szCs w:val="19"/>
              </w:rPr>
            </w:pPr>
            <w:r>
              <w:rPr>
                <w:rFonts w:hint="eastAsia" w:ascii="宋体" w:hAnsi="宋体" w:eastAsia="宋体" w:cs="宋体"/>
                <w:b/>
                <w:bCs/>
                <w:kern w:val="0"/>
                <w:sz w:val="19"/>
                <w:szCs w:val="19"/>
                <w:lang w:val="en-US" w:eastAsia="zh-CN" w:bidi="ar"/>
              </w:rPr>
              <w:t>数量</w:t>
            </w:r>
          </w:p>
        </w:tc>
        <w:tc>
          <w:tcPr>
            <w:tcW w:w="1000" w:type="pct"/>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0783808F">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sz w:val="19"/>
                <w:szCs w:val="19"/>
              </w:rPr>
            </w:pPr>
            <w:r>
              <w:rPr>
                <w:rFonts w:hint="eastAsia" w:ascii="宋体" w:hAnsi="宋体" w:eastAsia="宋体" w:cs="宋体"/>
                <w:b/>
                <w:bCs/>
                <w:kern w:val="0"/>
                <w:sz w:val="19"/>
                <w:szCs w:val="19"/>
                <w:lang w:val="en-US" w:eastAsia="zh-CN" w:bidi="ar"/>
              </w:rPr>
              <w:t>标的金额 （元）</w:t>
            </w:r>
          </w:p>
        </w:tc>
        <w:tc>
          <w:tcPr>
            <w:tcW w:w="500" w:type="pct"/>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33876C0A">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sz w:val="19"/>
                <w:szCs w:val="19"/>
              </w:rPr>
            </w:pPr>
            <w:r>
              <w:rPr>
                <w:rFonts w:hint="eastAsia" w:ascii="宋体" w:hAnsi="宋体" w:eastAsia="宋体" w:cs="宋体"/>
                <w:b/>
                <w:bCs/>
                <w:kern w:val="0"/>
                <w:sz w:val="19"/>
                <w:szCs w:val="19"/>
                <w:lang w:val="en-US" w:eastAsia="zh-CN" w:bidi="ar"/>
              </w:rPr>
              <w:t>计量单位</w:t>
            </w:r>
          </w:p>
        </w:tc>
        <w:tc>
          <w:tcPr>
            <w:tcW w:w="1000" w:type="pct"/>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33603847">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sz w:val="19"/>
                <w:szCs w:val="19"/>
              </w:rPr>
            </w:pPr>
            <w:r>
              <w:rPr>
                <w:rFonts w:hint="eastAsia" w:ascii="宋体" w:hAnsi="宋体" w:eastAsia="宋体" w:cs="宋体"/>
                <w:b/>
                <w:bCs/>
                <w:kern w:val="0"/>
                <w:sz w:val="19"/>
                <w:szCs w:val="19"/>
                <w:lang w:val="en-US" w:eastAsia="zh-CN" w:bidi="ar"/>
              </w:rPr>
              <w:t>所属行业</w:t>
            </w:r>
          </w:p>
        </w:tc>
        <w:tc>
          <w:tcPr>
            <w:tcW w:w="500" w:type="pct"/>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0082A776">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sz w:val="19"/>
                <w:szCs w:val="19"/>
              </w:rPr>
            </w:pPr>
            <w:r>
              <w:rPr>
                <w:rFonts w:hint="eastAsia" w:ascii="宋体" w:hAnsi="宋体" w:eastAsia="宋体" w:cs="宋体"/>
                <w:b/>
                <w:bCs/>
                <w:kern w:val="0"/>
                <w:sz w:val="19"/>
                <w:szCs w:val="19"/>
                <w:lang w:val="en-US" w:eastAsia="zh-CN" w:bidi="ar"/>
              </w:rPr>
              <w:t>是否允许进口产品</w:t>
            </w:r>
          </w:p>
        </w:tc>
      </w:tr>
      <w:tr w14:paraId="17FF9D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3EFA3C7">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kern w:val="0"/>
                <w:sz w:val="19"/>
                <w:szCs w:val="19"/>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7EED86E">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kern w:val="0"/>
                <w:sz w:val="19"/>
                <w:szCs w:val="19"/>
                <w:lang w:val="en-US" w:eastAsia="zh-CN" w:bidi="ar"/>
              </w:rPr>
              <w:t>彩色多普勒超声诊断仪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996F715">
            <w:pPr>
              <w:keepNext w:val="0"/>
              <w:keepLines w:val="0"/>
              <w:widowControl/>
              <w:suppressLineNumbers w:val="0"/>
              <w:wordWrap w:val="0"/>
              <w:spacing w:before="0" w:beforeAutospacing="0" w:after="0" w:afterAutospacing="0" w:line="384" w:lineRule="atLeast"/>
              <w:ind w:left="0" w:right="0" w:firstLine="0"/>
              <w:jc w:val="right"/>
              <w:rPr>
                <w:rFonts w:hint="eastAsia" w:ascii="宋体" w:hAnsi="宋体" w:eastAsia="宋体" w:cs="宋体"/>
                <w:sz w:val="19"/>
                <w:szCs w:val="19"/>
              </w:rPr>
            </w:pPr>
            <w:r>
              <w:rPr>
                <w:rFonts w:hint="eastAsia" w:ascii="宋体" w:hAnsi="宋体" w:eastAsia="宋体" w:cs="宋体"/>
                <w:kern w:val="0"/>
                <w:sz w:val="19"/>
                <w:szCs w:val="19"/>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90A6C19">
            <w:pPr>
              <w:keepNext w:val="0"/>
              <w:keepLines w:val="0"/>
              <w:widowControl/>
              <w:suppressLineNumbers w:val="0"/>
              <w:wordWrap w:val="0"/>
              <w:spacing w:before="0" w:beforeAutospacing="0" w:after="0" w:afterAutospacing="0" w:line="384" w:lineRule="atLeast"/>
              <w:ind w:left="0" w:right="0" w:firstLine="0"/>
              <w:jc w:val="right"/>
              <w:rPr>
                <w:rFonts w:hint="eastAsia" w:ascii="宋体" w:hAnsi="宋体" w:eastAsia="宋体" w:cs="宋体"/>
                <w:sz w:val="19"/>
                <w:szCs w:val="19"/>
              </w:rPr>
            </w:pPr>
            <w:r>
              <w:rPr>
                <w:rFonts w:hint="eastAsia" w:ascii="宋体" w:hAnsi="宋体" w:eastAsia="宋体" w:cs="宋体"/>
                <w:kern w:val="0"/>
                <w:sz w:val="19"/>
                <w:szCs w:val="19"/>
                <w:lang w:val="en-US" w:eastAsia="zh-CN" w:bidi="ar"/>
              </w:rPr>
              <w:t>5,160,000.00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023051C">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kern w:val="0"/>
                <w:sz w:val="19"/>
                <w:szCs w:val="19"/>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F9A9E40">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kern w:val="0"/>
                <w:sz w:val="19"/>
                <w:szCs w:val="19"/>
                <w:lang w:val="en-US" w:eastAsia="zh-CN" w:bidi="ar"/>
              </w:rPr>
              <w:t>工业</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9776B8F">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kern w:val="0"/>
                <w:sz w:val="19"/>
                <w:szCs w:val="19"/>
                <w:lang w:val="en-US" w:eastAsia="zh-CN" w:bidi="ar"/>
              </w:rPr>
              <w:t>否</w:t>
            </w:r>
          </w:p>
        </w:tc>
      </w:tr>
    </w:tbl>
    <w:p w14:paraId="481161F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sz w:val="19"/>
          <w:szCs w:val="19"/>
        </w:rPr>
      </w:pPr>
      <w:r>
        <w:rPr>
          <w:rFonts w:hint="eastAsia" w:ascii="宋体" w:hAnsi="宋体" w:eastAsia="宋体" w:cs="宋体"/>
          <w:i w:val="0"/>
          <w:iCs w:val="0"/>
          <w:caps w:val="0"/>
          <w:color w:val="333333"/>
          <w:spacing w:val="0"/>
          <w:sz w:val="19"/>
          <w:szCs w:val="19"/>
          <w:shd w:val="clear" w:fill="FFFFFF"/>
        </w:rPr>
        <w:t>采购包1：</w:t>
      </w:r>
    </w:p>
    <w:p w14:paraId="238AF56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sz w:val="19"/>
          <w:szCs w:val="19"/>
        </w:rPr>
      </w:pPr>
      <w:r>
        <w:rPr>
          <w:rFonts w:hint="eastAsia" w:ascii="宋体" w:hAnsi="宋体" w:eastAsia="宋体" w:cs="宋体"/>
          <w:i w:val="0"/>
          <w:iCs w:val="0"/>
          <w:caps w:val="0"/>
          <w:color w:val="333333"/>
          <w:spacing w:val="0"/>
          <w:sz w:val="19"/>
          <w:szCs w:val="19"/>
          <w:shd w:val="clear" w:fill="FFFFFF"/>
        </w:rPr>
        <w:t>（1）报价要求：</w:t>
      </w:r>
    </w:p>
    <w:tbl>
      <w:tblPr>
        <w:tblStyle w:val="13"/>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7"/>
        <w:gridCol w:w="3211"/>
        <w:gridCol w:w="762"/>
        <w:gridCol w:w="762"/>
        <w:gridCol w:w="1578"/>
        <w:gridCol w:w="1238"/>
        <w:gridCol w:w="390"/>
      </w:tblGrid>
      <w:tr w14:paraId="2F93BE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74"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3EB839FB">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sz w:val="19"/>
                <w:szCs w:val="19"/>
              </w:rPr>
            </w:pPr>
            <w:r>
              <w:rPr>
                <w:rFonts w:hint="eastAsia" w:ascii="宋体" w:hAnsi="宋体" w:eastAsia="宋体" w:cs="宋体"/>
                <w:b/>
                <w:bCs/>
                <w:kern w:val="0"/>
                <w:sz w:val="19"/>
                <w:szCs w:val="19"/>
                <w:lang w:val="en-US" w:eastAsia="zh-CN" w:bidi="ar"/>
              </w:rPr>
              <w:t>序号</w:t>
            </w:r>
          </w:p>
        </w:tc>
        <w:tc>
          <w:tcPr>
            <w:tcW w:w="6716"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757852B2">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sz w:val="19"/>
                <w:szCs w:val="19"/>
              </w:rPr>
            </w:pPr>
            <w:r>
              <w:rPr>
                <w:rFonts w:hint="eastAsia" w:ascii="宋体" w:hAnsi="宋体" w:eastAsia="宋体" w:cs="宋体"/>
                <w:b/>
                <w:bCs/>
                <w:kern w:val="0"/>
                <w:sz w:val="19"/>
                <w:szCs w:val="19"/>
                <w:lang w:val="en-US" w:eastAsia="zh-CN" w:bidi="ar"/>
              </w:rPr>
              <w:t>报价内容</w:t>
            </w:r>
          </w:p>
        </w:tc>
        <w:tc>
          <w:tcPr>
            <w:tcW w:w="1231"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07211AE1">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sz w:val="19"/>
                <w:szCs w:val="19"/>
              </w:rPr>
            </w:pPr>
            <w:r>
              <w:rPr>
                <w:rFonts w:hint="eastAsia" w:ascii="宋体" w:hAnsi="宋体" w:eastAsia="宋体" w:cs="宋体"/>
                <w:b/>
                <w:bCs/>
                <w:kern w:val="0"/>
                <w:sz w:val="19"/>
                <w:szCs w:val="19"/>
                <w:lang w:val="en-US" w:eastAsia="zh-CN" w:bidi="ar"/>
              </w:rPr>
              <w:t>计量单位</w:t>
            </w:r>
          </w:p>
        </w:tc>
        <w:tc>
          <w:tcPr>
            <w:tcW w:w="1231"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5D780159">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sz w:val="19"/>
                <w:szCs w:val="19"/>
              </w:rPr>
            </w:pPr>
            <w:r>
              <w:rPr>
                <w:rFonts w:hint="eastAsia" w:ascii="宋体" w:hAnsi="宋体" w:eastAsia="宋体" w:cs="宋体"/>
                <w:b/>
                <w:bCs/>
                <w:kern w:val="0"/>
                <w:sz w:val="19"/>
                <w:szCs w:val="19"/>
                <w:lang w:val="en-US" w:eastAsia="zh-CN" w:bidi="ar"/>
              </w:rPr>
              <w:t>报价单位</w:t>
            </w:r>
          </w:p>
        </w:tc>
        <w:tc>
          <w:tcPr>
            <w:tcW w:w="3059"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536AC018">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sz w:val="19"/>
                <w:szCs w:val="19"/>
              </w:rPr>
            </w:pPr>
            <w:r>
              <w:rPr>
                <w:rFonts w:hint="eastAsia" w:ascii="宋体" w:hAnsi="宋体" w:eastAsia="宋体" w:cs="宋体"/>
                <w:b/>
                <w:bCs/>
                <w:kern w:val="0"/>
                <w:sz w:val="19"/>
                <w:szCs w:val="19"/>
                <w:lang w:val="en-US" w:eastAsia="zh-CN" w:bidi="ar"/>
              </w:rPr>
              <w:t>最高限价</w:t>
            </w:r>
          </w:p>
        </w:tc>
        <w:tc>
          <w:tcPr>
            <w:tcW w:w="2297"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14170C5D">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sz w:val="19"/>
                <w:szCs w:val="19"/>
              </w:rPr>
            </w:pPr>
            <w:r>
              <w:rPr>
                <w:rFonts w:hint="eastAsia" w:ascii="宋体" w:hAnsi="宋体" w:eastAsia="宋体" w:cs="宋体"/>
                <w:b/>
                <w:bCs/>
                <w:kern w:val="0"/>
                <w:sz w:val="19"/>
                <w:szCs w:val="19"/>
                <w:lang w:val="en-US" w:eastAsia="zh-CN" w:bidi="ar"/>
              </w:rPr>
              <w:t>价款形式</w:t>
            </w:r>
          </w:p>
        </w:tc>
        <w:tc>
          <w:tcPr>
            <w:tcW w:w="398"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547980AD">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sz w:val="19"/>
                <w:szCs w:val="19"/>
              </w:rPr>
            </w:pPr>
            <w:r>
              <w:rPr>
                <w:rFonts w:hint="eastAsia" w:ascii="宋体" w:hAnsi="宋体" w:eastAsia="宋体" w:cs="宋体"/>
                <w:b/>
                <w:bCs/>
                <w:kern w:val="0"/>
                <w:sz w:val="19"/>
                <w:szCs w:val="19"/>
                <w:lang w:val="en-US" w:eastAsia="zh-CN" w:bidi="ar"/>
              </w:rPr>
              <w:t>报价说明</w:t>
            </w:r>
          </w:p>
        </w:tc>
      </w:tr>
      <w:tr w14:paraId="2C14B4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0CBA1FF">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kern w:val="0"/>
                <w:sz w:val="19"/>
                <w:szCs w:val="19"/>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5B1EDB0">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kern w:val="0"/>
                <w:sz w:val="19"/>
                <w:szCs w:val="19"/>
                <w:lang w:val="en-US" w:eastAsia="zh-CN" w:bidi="ar"/>
              </w:rPr>
              <w:t>彩色多普勒超声诊断仪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4E33379D">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kern w:val="0"/>
                <w:sz w:val="19"/>
                <w:szCs w:val="19"/>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20A383F">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kern w:val="0"/>
                <w:sz w:val="19"/>
                <w:szCs w:val="19"/>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BC3B68C">
            <w:pPr>
              <w:keepNext w:val="0"/>
              <w:keepLines w:val="0"/>
              <w:widowControl/>
              <w:suppressLineNumbers w:val="0"/>
              <w:wordWrap w:val="0"/>
              <w:spacing w:before="0" w:beforeAutospacing="0" w:after="0" w:afterAutospacing="0" w:line="384" w:lineRule="atLeast"/>
              <w:ind w:left="0" w:right="0" w:firstLine="0"/>
              <w:jc w:val="right"/>
              <w:rPr>
                <w:rFonts w:hint="eastAsia" w:ascii="宋体" w:hAnsi="宋体" w:eastAsia="宋体" w:cs="宋体"/>
                <w:sz w:val="19"/>
                <w:szCs w:val="19"/>
              </w:rPr>
            </w:pPr>
            <w:r>
              <w:rPr>
                <w:rFonts w:hint="eastAsia" w:ascii="宋体" w:hAnsi="宋体" w:eastAsia="宋体" w:cs="宋体"/>
                <w:kern w:val="0"/>
                <w:sz w:val="19"/>
                <w:szCs w:val="19"/>
                <w:lang w:val="en-US" w:eastAsia="zh-CN" w:bidi="ar"/>
              </w:rPr>
              <w:t>5,160,000.00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CE2C698">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kern w:val="0"/>
                <w:sz w:val="19"/>
                <w:szCs w:val="19"/>
                <w:lang w:val="en-US" w:eastAsia="zh-CN" w:bidi="ar"/>
              </w:rPr>
              <w:t>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463202AF">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kern w:val="0"/>
                <w:sz w:val="19"/>
                <w:szCs w:val="19"/>
                <w:lang w:val="en-US" w:eastAsia="zh-CN" w:bidi="ar"/>
              </w:rPr>
              <w:t>无</w:t>
            </w:r>
          </w:p>
        </w:tc>
      </w:tr>
    </w:tbl>
    <w:p w14:paraId="3492268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sz w:val="19"/>
          <w:szCs w:val="19"/>
        </w:rPr>
      </w:pPr>
      <w:r>
        <w:rPr>
          <w:rFonts w:hint="eastAsia" w:ascii="宋体" w:hAnsi="宋体" w:eastAsia="宋体" w:cs="宋体"/>
          <w:i w:val="0"/>
          <w:iCs w:val="0"/>
          <w:caps w:val="0"/>
          <w:color w:val="333333"/>
          <w:spacing w:val="0"/>
          <w:sz w:val="19"/>
          <w:szCs w:val="19"/>
          <w:shd w:val="clear" w:fill="FFFFFF"/>
        </w:rPr>
        <w:t>（2）报价明细要求：</w:t>
      </w:r>
    </w:p>
    <w:p w14:paraId="30EC02C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sz w:val="19"/>
          <w:szCs w:val="19"/>
        </w:rPr>
      </w:pPr>
      <w:r>
        <w:rPr>
          <w:rFonts w:hint="eastAsia" w:ascii="宋体" w:hAnsi="宋体" w:eastAsia="宋体" w:cs="宋体"/>
          <w:i w:val="0"/>
          <w:iCs w:val="0"/>
          <w:caps w:val="0"/>
          <w:color w:val="333333"/>
          <w:spacing w:val="0"/>
          <w:sz w:val="19"/>
          <w:szCs w:val="19"/>
          <w:shd w:val="clear" w:fill="FFFFFF"/>
        </w:rPr>
        <w:t>彩色多普勒超声诊断仪</w:t>
      </w:r>
    </w:p>
    <w:tbl>
      <w:tblPr>
        <w:tblStyle w:val="13"/>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56"/>
        <w:gridCol w:w="1906"/>
        <w:gridCol w:w="1906"/>
        <w:gridCol w:w="556"/>
        <w:gridCol w:w="556"/>
        <w:gridCol w:w="893"/>
        <w:gridCol w:w="893"/>
        <w:gridCol w:w="1232"/>
      </w:tblGrid>
      <w:tr w14:paraId="79AF9B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785"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65F4B707">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sz w:val="19"/>
                <w:szCs w:val="19"/>
              </w:rPr>
            </w:pPr>
            <w:r>
              <w:rPr>
                <w:rFonts w:hint="eastAsia" w:ascii="宋体" w:hAnsi="宋体" w:eastAsia="宋体" w:cs="宋体"/>
                <w:b/>
                <w:bCs/>
                <w:kern w:val="0"/>
                <w:sz w:val="19"/>
                <w:szCs w:val="19"/>
                <w:lang w:val="en-US" w:eastAsia="zh-CN" w:bidi="ar"/>
              </w:rPr>
              <w:t>序号</w:t>
            </w:r>
          </w:p>
        </w:tc>
        <w:tc>
          <w:tcPr>
            <w:tcW w:w="3926"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33B610E8">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sz w:val="19"/>
                <w:szCs w:val="19"/>
              </w:rPr>
            </w:pPr>
            <w:r>
              <w:rPr>
                <w:rFonts w:hint="eastAsia" w:ascii="宋体" w:hAnsi="宋体" w:eastAsia="宋体" w:cs="宋体"/>
                <w:b/>
                <w:bCs/>
                <w:kern w:val="0"/>
                <w:sz w:val="19"/>
                <w:szCs w:val="19"/>
                <w:lang w:val="en-US" w:eastAsia="zh-CN" w:bidi="ar"/>
              </w:rPr>
              <w:t>报价明细内容</w:t>
            </w:r>
          </w:p>
        </w:tc>
        <w:tc>
          <w:tcPr>
            <w:tcW w:w="3926"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07AF6F19">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sz w:val="19"/>
                <w:szCs w:val="19"/>
              </w:rPr>
            </w:pPr>
            <w:r>
              <w:rPr>
                <w:rFonts w:hint="eastAsia" w:ascii="宋体" w:hAnsi="宋体" w:eastAsia="宋体" w:cs="宋体"/>
                <w:b/>
                <w:bCs/>
                <w:kern w:val="0"/>
                <w:sz w:val="19"/>
                <w:szCs w:val="19"/>
                <w:lang w:val="en-US" w:eastAsia="zh-CN" w:bidi="ar"/>
              </w:rPr>
              <w:t>报价要求</w:t>
            </w:r>
          </w:p>
        </w:tc>
        <w:tc>
          <w:tcPr>
            <w:tcW w:w="785"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1B95321A">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sz w:val="19"/>
                <w:szCs w:val="19"/>
              </w:rPr>
            </w:pPr>
            <w:r>
              <w:rPr>
                <w:rFonts w:hint="eastAsia" w:ascii="宋体" w:hAnsi="宋体" w:eastAsia="宋体" w:cs="宋体"/>
                <w:b/>
                <w:bCs/>
                <w:kern w:val="0"/>
                <w:sz w:val="19"/>
                <w:szCs w:val="19"/>
                <w:lang w:val="en-US" w:eastAsia="zh-CN" w:bidi="ar"/>
              </w:rPr>
              <w:t>计量单位</w:t>
            </w:r>
          </w:p>
        </w:tc>
        <w:tc>
          <w:tcPr>
            <w:tcW w:w="785"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5C8B882E">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sz w:val="19"/>
                <w:szCs w:val="19"/>
              </w:rPr>
            </w:pPr>
            <w:r>
              <w:rPr>
                <w:rFonts w:hint="eastAsia" w:ascii="宋体" w:hAnsi="宋体" w:eastAsia="宋体" w:cs="宋体"/>
                <w:b/>
                <w:bCs/>
                <w:kern w:val="0"/>
                <w:sz w:val="19"/>
                <w:szCs w:val="19"/>
                <w:lang w:val="en-US" w:eastAsia="zh-CN" w:bidi="ar"/>
              </w:rPr>
              <w:t>报价单位</w:t>
            </w:r>
          </w:p>
        </w:tc>
        <w:tc>
          <w:tcPr>
            <w:tcW w:w="1570"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14941692">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sz w:val="19"/>
                <w:szCs w:val="19"/>
              </w:rPr>
            </w:pPr>
            <w:r>
              <w:rPr>
                <w:rFonts w:hint="eastAsia" w:ascii="宋体" w:hAnsi="宋体" w:eastAsia="宋体" w:cs="宋体"/>
                <w:b/>
                <w:bCs/>
                <w:kern w:val="0"/>
                <w:sz w:val="19"/>
                <w:szCs w:val="19"/>
                <w:lang w:val="en-US" w:eastAsia="zh-CN" w:bidi="ar"/>
              </w:rPr>
              <w:t>最高限价</w:t>
            </w:r>
          </w:p>
        </w:tc>
        <w:tc>
          <w:tcPr>
            <w:tcW w:w="1570"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1629285F">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sz w:val="19"/>
                <w:szCs w:val="19"/>
              </w:rPr>
            </w:pPr>
            <w:r>
              <w:rPr>
                <w:rFonts w:hint="eastAsia" w:ascii="宋体" w:hAnsi="宋体" w:eastAsia="宋体" w:cs="宋体"/>
                <w:b/>
                <w:bCs/>
                <w:kern w:val="0"/>
                <w:sz w:val="19"/>
                <w:szCs w:val="19"/>
                <w:lang w:val="en-US" w:eastAsia="zh-CN" w:bidi="ar"/>
              </w:rPr>
              <w:t>价款形式</w:t>
            </w:r>
          </w:p>
        </w:tc>
        <w:tc>
          <w:tcPr>
            <w:tcW w:w="2356"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17636E05">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sz w:val="19"/>
                <w:szCs w:val="19"/>
              </w:rPr>
            </w:pPr>
            <w:r>
              <w:rPr>
                <w:rFonts w:hint="eastAsia" w:ascii="宋体" w:hAnsi="宋体" w:eastAsia="宋体" w:cs="宋体"/>
                <w:b/>
                <w:bCs/>
                <w:kern w:val="0"/>
                <w:sz w:val="19"/>
                <w:szCs w:val="19"/>
                <w:lang w:val="en-US" w:eastAsia="zh-CN" w:bidi="ar"/>
              </w:rPr>
              <w:t>报价说明</w:t>
            </w:r>
          </w:p>
        </w:tc>
      </w:tr>
      <w:tr w14:paraId="25E7CC5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014CF9E">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kern w:val="0"/>
                <w:sz w:val="19"/>
                <w:szCs w:val="19"/>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2228BE0">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kern w:val="0"/>
                <w:sz w:val="19"/>
                <w:szCs w:val="19"/>
                <w:lang w:val="en-US" w:eastAsia="zh-CN" w:bidi="ar"/>
              </w:rPr>
              <w:t>彩色多普勒超声诊断仪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5C951D9">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kern w:val="0"/>
                <w:sz w:val="19"/>
                <w:szCs w:val="19"/>
                <w:lang w:val="en-US" w:eastAsia="zh-CN" w:bidi="ar"/>
              </w:rPr>
              <w:t>不得超出最高限价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2E325BF">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kern w:val="0"/>
                <w:sz w:val="19"/>
                <w:szCs w:val="19"/>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B1A0411">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kern w:val="0"/>
                <w:sz w:val="19"/>
                <w:szCs w:val="19"/>
                <w:lang w:val="en-US" w:eastAsia="zh-CN" w:bidi="ar"/>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E2345F8">
            <w:pPr>
              <w:keepNext w:val="0"/>
              <w:keepLines w:val="0"/>
              <w:widowControl/>
              <w:suppressLineNumbers w:val="0"/>
              <w:wordWrap w:val="0"/>
              <w:spacing w:before="0" w:beforeAutospacing="0" w:after="0" w:afterAutospacing="0" w:line="384" w:lineRule="atLeast"/>
              <w:ind w:left="0" w:right="0" w:firstLine="0"/>
              <w:jc w:val="right"/>
              <w:rPr>
                <w:rFonts w:hint="eastAsia" w:ascii="宋体" w:hAnsi="宋体" w:eastAsia="宋体" w:cs="宋体"/>
                <w:sz w:val="19"/>
                <w:szCs w:val="19"/>
              </w:rPr>
            </w:pPr>
            <w:r>
              <w:rPr>
                <w:rFonts w:hint="eastAsia" w:ascii="宋体" w:hAnsi="宋体" w:eastAsia="宋体" w:cs="宋体"/>
                <w:kern w:val="0"/>
                <w:sz w:val="19"/>
                <w:szCs w:val="19"/>
                <w:lang w:val="en-US" w:eastAsia="zh-CN" w:bidi="ar"/>
              </w:rPr>
              <w:t>5,160,000.00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F6B1960">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kern w:val="0"/>
                <w:sz w:val="19"/>
                <w:szCs w:val="19"/>
                <w:lang w:val="en-US" w:eastAsia="zh-CN" w:bidi="ar"/>
              </w:rPr>
              <w:t>总价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634815A">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sz w:val="19"/>
                <w:szCs w:val="19"/>
              </w:rPr>
            </w:pPr>
            <w:r>
              <w:rPr>
                <w:rFonts w:hint="eastAsia" w:ascii="宋体" w:hAnsi="宋体" w:eastAsia="宋体" w:cs="宋体"/>
                <w:kern w:val="0"/>
                <w:sz w:val="19"/>
                <w:szCs w:val="19"/>
                <w:lang w:val="en-US" w:eastAsia="zh-CN" w:bidi="ar"/>
              </w:rPr>
              <w:t>无</w:t>
            </w:r>
          </w:p>
        </w:tc>
      </w:tr>
    </w:tbl>
    <w:p w14:paraId="02C04F4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14:paraId="2B3CF6E5">
      <w:pPr>
        <w:rPr>
          <w:rFonts w:hint="eastAsia" w:ascii="宋体" w:hAnsi="宋体" w:eastAsia="宋体" w:cs="宋体"/>
          <w:i w:val="0"/>
          <w:iCs w:val="0"/>
          <w:caps w:val="0"/>
          <w:color w:val="auto"/>
          <w:spacing w:val="0"/>
          <w:sz w:val="31"/>
          <w:szCs w:val="31"/>
          <w:shd w:val="clear" w:fill="FFFFFF"/>
        </w:rPr>
      </w:pPr>
      <w:r>
        <w:rPr>
          <w:rFonts w:hint="eastAsia" w:ascii="宋体" w:hAnsi="宋体" w:eastAsia="宋体" w:cs="宋体"/>
          <w:i w:val="0"/>
          <w:iCs w:val="0"/>
          <w:caps w:val="0"/>
          <w:color w:val="auto"/>
          <w:spacing w:val="0"/>
          <w:sz w:val="31"/>
          <w:szCs w:val="31"/>
          <w:shd w:val="clear" w:fill="FFFFFF"/>
        </w:rPr>
        <w:br w:type="page"/>
      </w:r>
    </w:p>
    <w:p w14:paraId="52F47E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outlineLvl w:val="0"/>
        <w:rPr>
          <w:rFonts w:hint="eastAsia" w:ascii="宋体" w:hAnsi="宋体" w:eastAsia="宋体" w:cs="宋体"/>
          <w:i w:val="0"/>
          <w:iCs w:val="0"/>
          <w:caps w:val="0"/>
          <w:color w:val="auto"/>
          <w:spacing w:val="0"/>
          <w:sz w:val="31"/>
          <w:szCs w:val="31"/>
        </w:rPr>
      </w:pPr>
      <w:bookmarkStart w:id="49" w:name="_Toc8620"/>
      <w:r>
        <w:rPr>
          <w:rFonts w:hint="eastAsia" w:ascii="宋体" w:hAnsi="宋体" w:eastAsia="宋体" w:cs="宋体"/>
          <w:i w:val="0"/>
          <w:iCs w:val="0"/>
          <w:caps w:val="0"/>
          <w:color w:val="auto"/>
          <w:spacing w:val="0"/>
          <w:sz w:val="31"/>
          <w:szCs w:val="31"/>
          <w:shd w:val="clear" w:fill="FFFFFF"/>
        </w:rPr>
        <w:t>第二章 投标人须知前附表</w:t>
      </w:r>
      <w:bookmarkEnd w:id="49"/>
    </w:p>
    <w:p w14:paraId="7A015A8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21"/>
          <w:szCs w:val="21"/>
        </w:rPr>
      </w:pPr>
      <w:bookmarkStart w:id="50" w:name="_Toc8196"/>
      <w:r>
        <w:rPr>
          <w:rFonts w:hint="eastAsia" w:ascii="宋体" w:hAnsi="宋体" w:eastAsia="宋体" w:cs="宋体"/>
          <w:i w:val="0"/>
          <w:iCs w:val="0"/>
          <w:caps w:val="0"/>
          <w:color w:val="auto"/>
          <w:spacing w:val="0"/>
          <w:sz w:val="21"/>
          <w:szCs w:val="21"/>
          <w:shd w:val="clear" w:fill="FFFFFF"/>
        </w:rPr>
        <w:t>一、投标人须知前附表1</w:t>
      </w:r>
      <w:bookmarkEnd w:id="50"/>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82"/>
        <w:gridCol w:w="667"/>
        <w:gridCol w:w="7449"/>
      </w:tblGrid>
      <w:tr w14:paraId="17EAA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2FB5F18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特别提示：本表与招标文件对应章节的内容若不一致，以本表为准。</w:t>
            </w:r>
          </w:p>
        </w:tc>
      </w:tr>
      <w:tr w14:paraId="017BD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38E6A15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序号</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34C5936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招标文件</w:t>
            </w:r>
          </w:p>
          <w:p w14:paraId="30832B1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（第三章）</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34855AF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编列内容</w:t>
            </w:r>
          </w:p>
        </w:tc>
      </w:tr>
      <w:tr w14:paraId="54EA6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288D5D6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46A4626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6.1</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3193FEA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是否组织现场考察或召开开标前答疑会：</w:t>
            </w:r>
          </w:p>
          <w:p w14:paraId="56D51EF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采购包1：不组织</w:t>
            </w:r>
          </w:p>
        </w:tc>
      </w:tr>
      <w:tr w14:paraId="6D91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642A799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2</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4D3F5FF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10.4</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6CE106C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投标文件的份数：</w:t>
            </w:r>
          </w:p>
          <w:p w14:paraId="446A4B0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（1）可读介质（光盘或U盘） 0 份：投标人应将其上传至福建省政府采购网上公开信息系统的电子投标文件在该可读介质中另存 0 份。</w:t>
            </w:r>
          </w:p>
          <w:p w14:paraId="3BB3529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（2）电子投标文件：详见投标人须知前附表2《关于电子招标投标活动的专门规定》。</w:t>
            </w:r>
          </w:p>
        </w:tc>
      </w:tr>
      <w:tr w14:paraId="2893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4AE9A8A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3</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657C781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10.7-（1）</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0C52DD6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是否允许中标人将本项目的非主体、非关键性工作进行分包：</w:t>
            </w:r>
          </w:p>
          <w:p w14:paraId="465FBA0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采购包1：不允许合同分包；</w:t>
            </w:r>
          </w:p>
        </w:tc>
      </w:tr>
      <w:tr w14:paraId="76F9A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5780C2E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4</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477731C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10.8-（1）</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30CE0E8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投标有效期：投标截止时间起 90 个日历日。</w:t>
            </w:r>
          </w:p>
        </w:tc>
      </w:tr>
      <w:tr w14:paraId="1FE47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7BDF5F0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5</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6C35D76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12.1</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7CD8439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确定中标候选人名单：</w:t>
            </w:r>
          </w:p>
          <w:p w14:paraId="0A1BC0B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采购包1：1名</w:t>
            </w:r>
          </w:p>
        </w:tc>
      </w:tr>
      <w:tr w14:paraId="659BF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30E56C8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6</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0266438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12.2</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4A70B0A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本项目中标人的确定（以采购包为单位）：</w:t>
            </w:r>
          </w:p>
          <w:p w14:paraId="4F32251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 采购人应在政府采购招投标管理办法规定的时限内确定中标人。</w:t>
            </w:r>
          </w:p>
          <w:p w14:paraId="000A9CC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（2）若出现中标候选人并列情形，则按照下列方式确定中标人：</w:t>
            </w:r>
          </w:p>
          <w:p w14:paraId="769534E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①招标文件规定的方式：</w:t>
            </w:r>
          </w:p>
          <w:p w14:paraId="32D2FA2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w:t>
            </w:r>
          </w:p>
          <w:p w14:paraId="5CFCCF6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②若本款第①点规定方式为“无”，则按照下列方式确定：</w:t>
            </w:r>
          </w:p>
          <w:p w14:paraId="2588B3B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无</w:t>
            </w:r>
          </w:p>
          <w:p w14:paraId="60EC8AA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③若本款第①、②点规定方式均为“无”，则按照下列方式确定：随机抽取。</w:t>
            </w:r>
          </w:p>
          <w:p w14:paraId="38A27BF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（3）本项目确定的中标人家数：</w:t>
            </w:r>
          </w:p>
          <w:p w14:paraId="564FA62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采购包1：1名</w:t>
            </w:r>
          </w:p>
        </w:tc>
      </w:tr>
      <w:tr w14:paraId="2174D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630AD2B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7</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17E36D5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13.2</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3CB3BA5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合同签订时限： 自中标通知书发出之日起30个日历日内。</w:t>
            </w:r>
          </w:p>
        </w:tc>
      </w:tr>
      <w:tr w14:paraId="77AAB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6EAC875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8</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45EC2C1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15.1-（2）</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4EFB9A8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质疑函原件应采用下列方式提交：书面形式。</w:t>
            </w:r>
          </w:p>
        </w:tc>
      </w:tr>
      <w:tr w14:paraId="41E3E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5355162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9</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151EA35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15.4</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6E30467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招标文件的质疑</w:t>
            </w:r>
          </w:p>
          <w:p w14:paraId="2E2C131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（1）潜在投标人可在质疑时效期间内对招标文件以书面形式提出质疑。</w:t>
            </w:r>
          </w:p>
          <w:p w14:paraId="6247C9F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（2）质疑时效期间：应在依法获取招标文件之日起7个工作日内向 福建榕卫招标有限公司 提出，依法获取招标文件的时间以福建省政府采购网上公开信息系统记载的为准。</w:t>
            </w:r>
          </w:p>
          <w:p w14:paraId="0115813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※除上述规定外，对招标文件提出的质疑还应符合招标文件第三章第15.1条的有关规定。</w:t>
            </w:r>
          </w:p>
        </w:tc>
      </w:tr>
      <w:tr w14:paraId="13C34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6436F3F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10</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6E8EA60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16.1</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79D02CA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监督管理部门： 福建省财政厅政府采购监督管理办公室 （仅限依法进行政府采购的货物或服务类项目）。</w:t>
            </w:r>
          </w:p>
        </w:tc>
      </w:tr>
      <w:tr w14:paraId="28028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4D496E5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11</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35EAC6C6">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18.1</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1E3273E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财政部和福建省财政厅指定的政府采购信息发布媒体（以下简称：“指定媒体”）：</w:t>
            </w:r>
          </w:p>
          <w:p w14:paraId="7674D946">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（1）中国政府采购网，网址www.ccgp.gov.cn。</w:t>
            </w:r>
          </w:p>
          <w:p w14:paraId="22FABD1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（2）中国政府采购网福建分网（福建省政府采购网），网址zfcg.czt.fujian.gov.cn。</w:t>
            </w:r>
          </w:p>
          <w:p w14:paraId="13F1CC1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※若出现上述指定媒体信息不一致情形，应以中国政府采购网福建分网（福建省政府采购网）发布的为准。</w:t>
            </w:r>
          </w:p>
        </w:tc>
      </w:tr>
      <w:tr w14:paraId="051F7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702E8B9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12</w:t>
            </w:r>
          </w:p>
        </w:tc>
        <w:tc>
          <w:tcPr>
            <w:tcW w:w="274"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7980BE3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19</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10DC035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其他事项：</w:t>
            </w:r>
          </w:p>
          <w:p w14:paraId="59DA751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(1)本项目代理服务费：</w:t>
            </w:r>
          </w:p>
          <w:p w14:paraId="49E2A1A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本项目收取代理服务费</w:t>
            </w:r>
          </w:p>
          <w:p w14:paraId="479EBD1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代理服务费用收取对象：中标/成交供应商</w:t>
            </w:r>
          </w:p>
          <w:p w14:paraId="6A78980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代理服务费收费标准：1）以采购包的中标金额为计算基数，按差额定率累进法计算【100万元以下（含100万元）部分费率为1.5%</w:t>
            </w:r>
            <w:r>
              <w:rPr>
                <w:rFonts w:hint="eastAsia" w:ascii="宋体" w:hAnsi="宋体" w:eastAsia="宋体" w:cs="宋体"/>
                <w:i w:val="0"/>
                <w:iCs w:val="0"/>
                <w:caps w:val="0"/>
                <w:color w:val="auto"/>
                <w:spacing w:val="0"/>
                <w:sz w:val="19"/>
                <w:szCs w:val="19"/>
                <w:lang w:eastAsia="zh-CN"/>
              </w:rPr>
              <w:t>；</w:t>
            </w:r>
            <w:r>
              <w:rPr>
                <w:rFonts w:hint="eastAsia" w:ascii="宋体" w:hAnsi="宋体" w:eastAsia="宋体" w:cs="宋体"/>
                <w:i w:val="0"/>
                <w:iCs w:val="0"/>
                <w:caps w:val="0"/>
                <w:color w:val="auto"/>
                <w:spacing w:val="0"/>
                <w:sz w:val="19"/>
                <w:szCs w:val="19"/>
              </w:rPr>
              <w:t>货物类：100-500万元部分费率为1.1%</w:t>
            </w:r>
            <w:r>
              <w:rPr>
                <w:rFonts w:hint="eastAsia" w:ascii="宋体" w:hAnsi="宋体" w:eastAsia="宋体" w:cs="宋体"/>
                <w:i w:val="0"/>
                <w:iCs w:val="0"/>
                <w:caps w:val="0"/>
                <w:color w:val="auto"/>
                <w:spacing w:val="0"/>
                <w:sz w:val="19"/>
                <w:szCs w:val="19"/>
                <w:lang w:eastAsia="zh-CN"/>
              </w:rPr>
              <w:t>，</w:t>
            </w:r>
            <w:r>
              <w:rPr>
                <w:rFonts w:hint="eastAsia" w:ascii="宋体" w:hAnsi="宋体" w:eastAsia="宋体" w:cs="宋体"/>
                <w:i w:val="0"/>
                <w:iCs w:val="0"/>
                <w:caps w:val="0"/>
                <w:color w:val="auto"/>
                <w:spacing w:val="0"/>
                <w:sz w:val="19"/>
                <w:szCs w:val="19"/>
              </w:rPr>
              <w:t>下浮30%</w:t>
            </w:r>
            <w:r>
              <w:rPr>
                <w:rFonts w:hint="eastAsia" w:ascii="宋体" w:hAnsi="宋体" w:eastAsia="宋体" w:cs="宋体"/>
                <w:i w:val="0"/>
                <w:iCs w:val="0"/>
                <w:caps w:val="0"/>
                <w:color w:val="auto"/>
                <w:spacing w:val="0"/>
                <w:sz w:val="19"/>
                <w:szCs w:val="19"/>
                <w:lang w:eastAsia="zh-CN"/>
              </w:rPr>
              <w:t>，500-1000</w:t>
            </w:r>
            <w:r>
              <w:rPr>
                <w:rFonts w:hint="eastAsia" w:ascii="宋体" w:hAnsi="宋体" w:eastAsia="宋体" w:cs="宋体"/>
                <w:i w:val="0"/>
                <w:iCs w:val="0"/>
                <w:caps w:val="0"/>
                <w:color w:val="auto"/>
                <w:spacing w:val="0"/>
                <w:sz w:val="19"/>
                <w:szCs w:val="19"/>
                <w:lang w:val="en-US" w:eastAsia="zh-CN"/>
              </w:rPr>
              <w:t>万元部分费率为0.8%，</w:t>
            </w:r>
            <w:r>
              <w:rPr>
                <w:rFonts w:hint="eastAsia" w:ascii="宋体" w:hAnsi="宋体" w:eastAsia="宋体" w:cs="宋体"/>
                <w:i w:val="0"/>
                <w:iCs w:val="0"/>
                <w:caps w:val="0"/>
                <w:color w:val="auto"/>
                <w:spacing w:val="0"/>
                <w:sz w:val="19"/>
                <w:szCs w:val="19"/>
              </w:rPr>
              <w:t>下浮30%】。2）收取方式：中标人须在领取中标通知书之前以转账等付款方式一次性付清。 公司账户：开户银行：福建海峡银行股份有限公司福州鼓楼支行；开户名称：福建榕卫招标有限公司；账 号：100028500520010001 。 3）福建榕卫招标有限公司邮箱：fjrwzb@163.com。</w:t>
            </w:r>
          </w:p>
          <w:p w14:paraId="71FA76E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(2)其他：</w:t>
            </w:r>
          </w:p>
          <w:p w14:paraId="63BAFB1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未实质性响应招标文件条款（“投标无效”条款）：①投标有效期不符合投标人须知前附表1第4项号的规定；②出现第二章投标人须知前附表1第12项号中规定的“投标无效”的情形；③出现第二章投标人须知前附表2规定的“投标无效”的情形；④出现第三章投标人须知第9、10.6、10.8、10.9、10.12条款中规定的“投标无效”的情形；⑤出现第四章“一、资格审查”与“二、评标”中规定的“投标无效”的情形（或资格及符合性审查不合格的情形）；⑥出现第五章招标内容及要求中规定的“投标无效”的情形或“★”标示的内容为负偏离的情形；⑦出现第七章投标文件格式中规定的“投标无效”的情形（或资格及符合性审查不合格的情形）。2）在招标文件中，一般资格证明文件“序号3 提供财务状况报告(财务报告、或资信证明）”的规定：“a.成立年限满1年及以上的投标人，提供经审计的上一年度的年度财务报告。”，这里的“上一年度”是指2023年度。3）质疑受理的其它要求：质疑人递交质疑函时还应出具质疑人已在福建省政府采购网上公开信息系统上依法获取招标文件的证明文件（体现依法获取招标文件的时间），否则不予受理。</w:t>
            </w:r>
          </w:p>
        </w:tc>
      </w:tr>
      <w:tr w14:paraId="69784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20" w:type="pct"/>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53AA3AC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备注</w:t>
            </w:r>
          </w:p>
        </w:tc>
        <w:tc>
          <w:tcPr>
            <w:tcW w:w="457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5E02780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后有投标人须知前附表2，请勿遗漏。</w:t>
            </w:r>
          </w:p>
        </w:tc>
      </w:tr>
    </w:tbl>
    <w:p w14:paraId="4D113C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rPr>
          <w:rFonts w:hint="eastAsia" w:ascii="宋体" w:hAnsi="宋体" w:eastAsia="宋体" w:cs="宋体"/>
          <w:i w:val="0"/>
          <w:iCs w:val="0"/>
          <w:caps w:val="0"/>
          <w:color w:val="auto"/>
          <w:spacing w:val="0"/>
          <w:sz w:val="21"/>
          <w:szCs w:val="21"/>
        </w:rPr>
      </w:pPr>
      <w:bookmarkStart w:id="51" w:name="_Toc4992"/>
      <w:r>
        <w:rPr>
          <w:rFonts w:hint="eastAsia" w:ascii="宋体" w:hAnsi="宋体" w:eastAsia="宋体" w:cs="宋体"/>
          <w:i w:val="0"/>
          <w:iCs w:val="0"/>
          <w:caps w:val="0"/>
          <w:color w:val="auto"/>
          <w:spacing w:val="0"/>
          <w:sz w:val="21"/>
          <w:szCs w:val="21"/>
          <w:shd w:val="clear" w:fill="FFFFFF"/>
        </w:rPr>
        <w:t>二、投标人须知前附表2</w:t>
      </w:r>
      <w:bookmarkEnd w:id="51"/>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82"/>
        <w:gridCol w:w="8116"/>
      </w:tblGrid>
      <w:tr w14:paraId="1247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0DCEDB0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关于电子招标投标活动的专门规定</w:t>
            </w:r>
          </w:p>
        </w:tc>
      </w:tr>
      <w:tr w14:paraId="32009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0745C9E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序号</w:t>
            </w:r>
          </w:p>
        </w:tc>
        <w:tc>
          <w:tcPr>
            <w:tcW w:w="4850"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76B2487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编列内容</w:t>
            </w:r>
          </w:p>
        </w:tc>
      </w:tr>
      <w:tr w14:paraId="1BB4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49"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42F90E4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w:t>
            </w:r>
          </w:p>
        </w:tc>
        <w:tc>
          <w:tcPr>
            <w:tcW w:w="4850" w:type="pct"/>
            <w:tcBorders>
              <w:top w:val="single" w:color="000000" w:sz="4" w:space="0"/>
              <w:left w:val="single" w:color="000000" w:sz="4" w:space="0"/>
              <w:bottom w:val="single" w:color="000000" w:sz="4" w:space="0"/>
              <w:right w:val="single" w:color="000000" w:sz="4" w:space="0"/>
            </w:tcBorders>
            <w:shd w:val="clear" w:color="auto" w:fill="FFFFFF"/>
            <w:tcMar>
              <w:top w:w="0" w:type="dxa"/>
              <w:left w:w="96" w:type="dxa"/>
              <w:right w:w="96" w:type="dxa"/>
            </w:tcMar>
            <w:vAlign w:val="center"/>
          </w:tcPr>
          <w:p w14:paraId="0107F50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（1）电子招标投标活动的专门规定适用本项目电子招标投标活动。</w:t>
            </w:r>
          </w:p>
          <w:p w14:paraId="55B95CB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（2）将招标文件</w:t>
            </w:r>
          </w:p>
          <w:p w14:paraId="138458B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w:t>
            </w:r>
          </w:p>
          <w:p w14:paraId="4DD63BA6">
            <w:pPr>
              <w:keepNext w:val="0"/>
              <w:keepLines w:val="0"/>
              <w:widowControl/>
              <w:suppressLineNumbers w:val="0"/>
              <w:wordWrap w:val="0"/>
              <w:spacing w:before="0" w:beforeAutospacing="0" w:after="0" w:afterAutospacing="0" w:line="384" w:lineRule="atLeast"/>
              <w:ind w:left="0" w:right="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的内容修正为下列内容：</w:t>
            </w:r>
          </w:p>
          <w:p w14:paraId="203CEF1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w:t>
            </w:r>
          </w:p>
          <w:p w14:paraId="7F73B7D5">
            <w:pPr>
              <w:keepNext w:val="0"/>
              <w:keepLines w:val="0"/>
              <w:widowControl/>
              <w:suppressLineNumbers w:val="0"/>
              <w:jc w:val="left"/>
              <w:rPr>
                <w:color w:val="auto"/>
              </w:rPr>
            </w:pPr>
            <w:r>
              <w:rPr>
                <w:rFonts w:hint="eastAsia" w:ascii="宋体" w:hAnsi="宋体" w:eastAsia="宋体" w:cs="宋体"/>
                <w:i w:val="0"/>
                <w:iCs w:val="0"/>
                <w:caps w:val="0"/>
                <w:color w:val="auto"/>
                <w:spacing w:val="0"/>
                <w:kern w:val="0"/>
                <w:sz w:val="19"/>
                <w:szCs w:val="19"/>
                <w:lang w:val="en-US" w:eastAsia="zh-CN" w:bidi="ar"/>
              </w:rPr>
              <w:t>后适用本项目的电子招标投标活动。</w:t>
            </w:r>
          </w:p>
          <w:p w14:paraId="25DE3D0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（3）将下列内容增列为招标文件的组成部分（以下简称：“增列内容”）适用本项目的电子招标投标活动，若增列内容与招标文件其他章节内容有冲突，应以增列内容为准：</w:t>
            </w:r>
          </w:p>
          <w:p w14:paraId="015A0E6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①电子招标投标活动的具体操作流程以福建省政府采购网上公开信息系统设定的为准。</w:t>
            </w:r>
          </w:p>
          <w:p w14:paraId="44FD86F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②关于电子投标文件：</w:t>
            </w:r>
          </w:p>
          <w:p w14:paraId="3594055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a.投标人应按照福建省政府采购网上公开信息系统设定的评审节点编制电子投标文件，否则资格审查小组、评标委员会将按照不利于投标人的内容进行认定。</w:t>
            </w:r>
          </w:p>
          <w:p w14:paraId="75D0F96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0853F3E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③关于证明材料或资料：</w:t>
            </w:r>
          </w:p>
          <w:p w14:paraId="2367A5B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29E4B74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b.若投标人提供注明“复印件无效”或“复印无效”的证明材料或资料，应结合上文a条款进行判定，若招标文件未要求投标人提供原件，投标人提供原件，复印件（含扫描件）均视为满足招标文件要求。</w:t>
            </w:r>
          </w:p>
          <w:p w14:paraId="42AAB91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④关于“全称”、“投标人代表签字”及“加盖单位公章”：</w:t>
            </w:r>
          </w:p>
          <w:p w14:paraId="352D607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a.在电子投标文件中，涉及“全称”和“投标人代表签字”的内容可使用打字录入方式完成。</w:t>
            </w:r>
          </w:p>
          <w:p w14:paraId="50C4269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b.在电子投标文件中，涉及“加盖单位公章”的内容应使用投标人的CA证书完成，否则投标无效。</w:t>
            </w:r>
          </w:p>
          <w:p w14:paraId="7C65527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c.在电子投标文件中，若投标人按照本增列内容第④点第b项规定加盖其单位公章，则出现无全称、或投标人代表未签字等情形，不视为投标无效。</w:t>
            </w:r>
          </w:p>
          <w:p w14:paraId="44DA5C0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⑤关于投标人的CA证书：</w:t>
            </w:r>
          </w:p>
          <w:p w14:paraId="2E2CA2C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a.投标人的CA证书应在系统规定时间内使用CA证书进行电子投标文件的解密操作，逾期未解密的视为放弃投标。</w:t>
            </w:r>
          </w:p>
          <w:p w14:paraId="3E44DAE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b.投标人的CA证书可采用信封（包括但不限于：信封、档案袋、文件袋等）作为外包装进行单独包装。外包装密封、不密封皆可。</w:t>
            </w:r>
          </w:p>
          <w:p w14:paraId="347DC80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c.投标人的CA证书或外包装应标记“项目名称、项目编号、投标人的全称”等内容，以方便识别、使用。</w:t>
            </w:r>
          </w:p>
          <w:p w14:paraId="7E0B24A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d.投标人的CA证书应能正常、有效使用，否则产生不利后果由投标人承担责任。</w:t>
            </w:r>
          </w:p>
          <w:p w14:paraId="06D8934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⑥关于投标截止时间过后</w:t>
            </w:r>
          </w:p>
          <w:p w14:paraId="70B266E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a.未按招标文件规定提交投标保证金的，其投标将按无效投标处理。</w:t>
            </w:r>
          </w:p>
          <w:p w14:paraId="3F3B561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b.有下列情形之一的，其投标无效,其保证金不予退还或通过投标保函进行索赔：</w:t>
            </w:r>
          </w:p>
          <w:p w14:paraId="08D3C3D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b1不同投标人的电子投标文件具有相同内部识别码；</w:t>
            </w:r>
          </w:p>
          <w:p w14:paraId="464014C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b2不同投标人的投标保证金从同一单位或个人的账户转出；</w:t>
            </w:r>
          </w:p>
          <w:p w14:paraId="6750180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b3投标人的投标保证金同一采购包下有其他投标人提交的投标保证金；</w:t>
            </w:r>
          </w:p>
          <w:p w14:paraId="5579826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b4不同投标人存在串通投标的其他情形。</w:t>
            </w:r>
          </w:p>
          <w:p w14:paraId="3BCE37D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⑦接受联合体投标且投标人为联合体的，投标人应由“联合体牵头方”完成福建省政府采购网上公开信息系统设定的具体操作流程（包括但不限于：招标文件获取、提交投标保证金、编制电子投标文件等）。</w:t>
            </w:r>
          </w:p>
          <w:p w14:paraId="007148C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⑧其他：</w:t>
            </w:r>
          </w:p>
          <w:p w14:paraId="43AE684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关于投标人串通投标情形条款详见《关于福建省财政厅关于电子化政府采购项目中视为串标情形认定与处理的指导意见》闽财购〔2018〕30 号文件规定。</w:t>
            </w:r>
          </w:p>
        </w:tc>
      </w:tr>
    </w:tbl>
    <w:p w14:paraId="6388136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14:paraId="3D2B6AA0">
      <w:pPr>
        <w:rPr>
          <w:rFonts w:hint="eastAsia" w:ascii="宋体" w:hAnsi="宋体" w:eastAsia="宋体" w:cs="宋体"/>
          <w:i w:val="0"/>
          <w:iCs w:val="0"/>
          <w:caps w:val="0"/>
          <w:color w:val="auto"/>
          <w:spacing w:val="0"/>
          <w:sz w:val="31"/>
          <w:szCs w:val="31"/>
          <w:shd w:val="clear" w:fill="FFFFFF"/>
        </w:rPr>
      </w:pPr>
      <w:r>
        <w:rPr>
          <w:rFonts w:hint="eastAsia" w:ascii="宋体" w:hAnsi="宋体" w:eastAsia="宋体" w:cs="宋体"/>
          <w:i w:val="0"/>
          <w:iCs w:val="0"/>
          <w:caps w:val="0"/>
          <w:color w:val="auto"/>
          <w:spacing w:val="0"/>
          <w:sz w:val="31"/>
          <w:szCs w:val="31"/>
          <w:shd w:val="clear" w:fill="FFFFFF"/>
        </w:rPr>
        <w:br w:type="page"/>
      </w:r>
    </w:p>
    <w:p w14:paraId="2561514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outlineLvl w:val="0"/>
        <w:rPr>
          <w:rFonts w:hint="eastAsia" w:ascii="宋体" w:hAnsi="宋体" w:eastAsia="宋体" w:cs="宋体"/>
          <w:i w:val="0"/>
          <w:iCs w:val="0"/>
          <w:caps w:val="0"/>
          <w:color w:val="auto"/>
          <w:spacing w:val="0"/>
          <w:sz w:val="31"/>
          <w:szCs w:val="31"/>
        </w:rPr>
      </w:pPr>
      <w:bookmarkStart w:id="52" w:name="_Toc18737"/>
      <w:r>
        <w:rPr>
          <w:rFonts w:hint="eastAsia" w:ascii="宋体" w:hAnsi="宋体" w:eastAsia="宋体" w:cs="宋体"/>
          <w:i w:val="0"/>
          <w:iCs w:val="0"/>
          <w:caps w:val="0"/>
          <w:color w:val="auto"/>
          <w:spacing w:val="0"/>
          <w:sz w:val="31"/>
          <w:szCs w:val="31"/>
          <w:shd w:val="clear" w:fill="FFFFFF"/>
        </w:rPr>
        <w:t>第三章 投标人须知</w:t>
      </w:r>
      <w:bookmarkEnd w:id="52"/>
    </w:p>
    <w:p w14:paraId="6AEEFD3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1"/>
        <w:rPr>
          <w:rFonts w:hint="eastAsia" w:ascii="宋体" w:hAnsi="宋体" w:eastAsia="宋体" w:cs="宋体"/>
          <w:i w:val="0"/>
          <w:iCs w:val="0"/>
          <w:caps w:val="0"/>
          <w:color w:val="auto"/>
          <w:spacing w:val="0"/>
          <w:sz w:val="21"/>
          <w:szCs w:val="21"/>
        </w:rPr>
      </w:pPr>
      <w:bookmarkStart w:id="53" w:name="_Toc9371"/>
      <w:bookmarkStart w:id="54" w:name="_Toc22449"/>
      <w:r>
        <w:rPr>
          <w:rFonts w:hint="eastAsia" w:ascii="宋体" w:hAnsi="宋体" w:eastAsia="宋体" w:cs="宋体"/>
          <w:i w:val="0"/>
          <w:iCs w:val="0"/>
          <w:caps w:val="0"/>
          <w:color w:val="auto"/>
          <w:spacing w:val="0"/>
          <w:sz w:val="21"/>
          <w:szCs w:val="21"/>
          <w:shd w:val="clear" w:fill="FFFFFF"/>
        </w:rPr>
        <w:t>一、总则</w:t>
      </w:r>
      <w:bookmarkEnd w:id="53"/>
      <w:bookmarkEnd w:id="54"/>
    </w:p>
    <w:p w14:paraId="3AFA2C6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55" w:name="_Toc22041"/>
      <w:bookmarkStart w:id="56" w:name="_Toc3806"/>
      <w:r>
        <w:rPr>
          <w:rFonts w:hint="eastAsia" w:ascii="宋体" w:hAnsi="宋体" w:eastAsia="宋体" w:cs="宋体"/>
          <w:i w:val="0"/>
          <w:iCs w:val="0"/>
          <w:caps w:val="0"/>
          <w:color w:val="auto"/>
          <w:spacing w:val="0"/>
          <w:sz w:val="19"/>
          <w:szCs w:val="19"/>
          <w:shd w:val="clear" w:fill="FFFFFF"/>
        </w:rPr>
        <w:t>1、适用范围</w:t>
      </w:r>
      <w:bookmarkEnd w:id="55"/>
      <w:bookmarkEnd w:id="56"/>
    </w:p>
    <w:p w14:paraId="1D78523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1.1适用于招标文件载明项目的政府采购活动（以下简称：“本次采购活动”）。</w:t>
      </w:r>
    </w:p>
    <w:p w14:paraId="4E50812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57" w:name="_Toc2785"/>
      <w:bookmarkStart w:id="58" w:name="_Toc9382"/>
      <w:r>
        <w:rPr>
          <w:rFonts w:hint="eastAsia" w:ascii="宋体" w:hAnsi="宋体" w:eastAsia="宋体" w:cs="宋体"/>
          <w:i w:val="0"/>
          <w:iCs w:val="0"/>
          <w:caps w:val="0"/>
          <w:color w:val="auto"/>
          <w:spacing w:val="0"/>
          <w:sz w:val="19"/>
          <w:szCs w:val="19"/>
          <w:shd w:val="clear" w:fill="FFFFFF"/>
        </w:rPr>
        <w:t>2、定义</w:t>
      </w:r>
      <w:bookmarkEnd w:id="57"/>
      <w:bookmarkEnd w:id="58"/>
    </w:p>
    <w:p w14:paraId="40018D6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2.1“采购标的”指招标文件载明的需要采购的货物或服务。</w:t>
      </w:r>
    </w:p>
    <w:p w14:paraId="6CEF404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2.2“潜在投标人”指按照招标文件第一章第7条规定获取招标文件且有意向参加本项目投标的供应商。</w:t>
      </w:r>
    </w:p>
    <w:p w14:paraId="51FB81C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2.3“投标人”指按照招标文件第一章第7条规定获取招标文件并参加本项目投标的供应商。</w:t>
      </w:r>
    </w:p>
    <w:p w14:paraId="7258A53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2.4“单位负责人”指单位法定代表人或法律、法规规定代表单位行使职权的主要负责人。</w:t>
      </w:r>
    </w:p>
    <w:p w14:paraId="3BD4022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2.5“投标人代表”指投标人的单位负责人或“单位负责人授权书”中载明的接受授权方。</w:t>
      </w:r>
    </w:p>
    <w:p w14:paraId="5B99EA3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1"/>
        <w:rPr>
          <w:rFonts w:hint="eastAsia" w:ascii="宋体" w:hAnsi="宋体" w:eastAsia="宋体" w:cs="宋体"/>
          <w:i w:val="0"/>
          <w:iCs w:val="0"/>
          <w:caps w:val="0"/>
          <w:color w:val="auto"/>
          <w:spacing w:val="0"/>
          <w:sz w:val="21"/>
          <w:szCs w:val="21"/>
        </w:rPr>
      </w:pPr>
      <w:bookmarkStart w:id="59" w:name="_Toc4982"/>
      <w:bookmarkStart w:id="60" w:name="_Toc2901"/>
      <w:r>
        <w:rPr>
          <w:rFonts w:hint="eastAsia" w:ascii="宋体" w:hAnsi="宋体" w:eastAsia="宋体" w:cs="宋体"/>
          <w:i w:val="0"/>
          <w:iCs w:val="0"/>
          <w:caps w:val="0"/>
          <w:color w:val="auto"/>
          <w:spacing w:val="0"/>
          <w:sz w:val="21"/>
          <w:szCs w:val="21"/>
          <w:shd w:val="clear" w:fill="FFFFFF"/>
        </w:rPr>
        <w:t>二、投标人</w:t>
      </w:r>
      <w:bookmarkEnd w:id="59"/>
      <w:bookmarkEnd w:id="60"/>
    </w:p>
    <w:p w14:paraId="1C06055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61" w:name="_Toc4451"/>
      <w:bookmarkStart w:id="62" w:name="_Toc15583"/>
      <w:r>
        <w:rPr>
          <w:rFonts w:hint="eastAsia" w:ascii="宋体" w:hAnsi="宋体" w:eastAsia="宋体" w:cs="宋体"/>
          <w:i w:val="0"/>
          <w:iCs w:val="0"/>
          <w:caps w:val="0"/>
          <w:color w:val="auto"/>
          <w:spacing w:val="0"/>
          <w:sz w:val="19"/>
          <w:szCs w:val="19"/>
          <w:shd w:val="clear" w:fill="FFFFFF"/>
        </w:rPr>
        <w:t>3、合格投标人</w:t>
      </w:r>
      <w:bookmarkEnd w:id="61"/>
      <w:bookmarkEnd w:id="62"/>
    </w:p>
    <w:p w14:paraId="4A9DE41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3.1一般规定</w:t>
      </w:r>
    </w:p>
    <w:p w14:paraId="46A8135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23DBEA2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6D2D8E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（2）投标人的资格要求：详见招标文件第一章。</w:t>
      </w:r>
    </w:p>
    <w:p w14:paraId="48D9CC9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3.2若本项目接受联合体投标且投标人为联合体，则联合体各方应遵守本章第3.1条规定，同时还应遵守下列规定：</w:t>
      </w:r>
    </w:p>
    <w:p w14:paraId="536ABDB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（1）联合体各方应提交联合体协议，联合体协议应符合招标文件规定。</w:t>
      </w:r>
    </w:p>
    <w:p w14:paraId="4307014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（2）联合体各方不得再单独参加或与其他供应商另外组成联合体参加同一合同项下的投标。</w:t>
      </w:r>
    </w:p>
    <w:p w14:paraId="455A484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（3）联合体各方应共同与采购人签订政府采购合同，就政府采购合同约定的事项对采购人承担连带责任。</w:t>
      </w:r>
    </w:p>
    <w:p w14:paraId="56B0818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6A6D85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（5）联合体一方放弃中标的，视为联合体整体放弃中标，联合体各方承担连带责任。</w:t>
      </w:r>
    </w:p>
    <w:p w14:paraId="0D5E904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（6）如本项目不接受联合体投标而投标人为联合体的，或者本项目接受联合体投标但投标人组成的联合体不符合本章第3.2条规定的，投标无效。</w:t>
      </w:r>
    </w:p>
    <w:p w14:paraId="681D69A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63" w:name="_Toc31318"/>
      <w:bookmarkStart w:id="64" w:name="_Toc3932"/>
      <w:r>
        <w:rPr>
          <w:rFonts w:hint="eastAsia" w:ascii="宋体" w:hAnsi="宋体" w:eastAsia="宋体" w:cs="宋体"/>
          <w:i w:val="0"/>
          <w:iCs w:val="0"/>
          <w:caps w:val="0"/>
          <w:color w:val="auto"/>
          <w:spacing w:val="0"/>
          <w:sz w:val="19"/>
          <w:szCs w:val="19"/>
          <w:shd w:val="clear" w:fill="FFFFFF"/>
        </w:rPr>
        <w:t>4、投标费用</w:t>
      </w:r>
      <w:bookmarkEnd w:id="63"/>
      <w:bookmarkEnd w:id="64"/>
    </w:p>
    <w:p w14:paraId="4D8F120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4.1除招标文件另有规定外，投标人应自行承担其参加本项目投标所涉及的一切费用。</w:t>
      </w:r>
    </w:p>
    <w:p w14:paraId="3DE11AA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1"/>
        <w:rPr>
          <w:rFonts w:hint="eastAsia" w:ascii="宋体" w:hAnsi="宋体" w:eastAsia="宋体" w:cs="宋体"/>
          <w:i w:val="0"/>
          <w:iCs w:val="0"/>
          <w:caps w:val="0"/>
          <w:color w:val="auto"/>
          <w:spacing w:val="0"/>
          <w:sz w:val="21"/>
          <w:szCs w:val="21"/>
        </w:rPr>
      </w:pPr>
      <w:bookmarkStart w:id="65" w:name="_Toc4565"/>
      <w:bookmarkStart w:id="66" w:name="_Toc9007"/>
      <w:r>
        <w:rPr>
          <w:rFonts w:hint="eastAsia" w:ascii="宋体" w:hAnsi="宋体" w:eastAsia="宋体" w:cs="宋体"/>
          <w:i w:val="0"/>
          <w:iCs w:val="0"/>
          <w:caps w:val="0"/>
          <w:color w:val="auto"/>
          <w:spacing w:val="0"/>
          <w:sz w:val="21"/>
          <w:szCs w:val="21"/>
          <w:shd w:val="clear" w:fill="FFFFFF"/>
        </w:rPr>
        <w:t>三、招标</w:t>
      </w:r>
      <w:bookmarkEnd w:id="65"/>
      <w:bookmarkEnd w:id="66"/>
    </w:p>
    <w:p w14:paraId="4F6919B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67" w:name="_Toc8069"/>
      <w:bookmarkStart w:id="68" w:name="_Toc18752"/>
      <w:r>
        <w:rPr>
          <w:rFonts w:hint="eastAsia" w:ascii="宋体" w:hAnsi="宋体" w:eastAsia="宋体" w:cs="宋体"/>
          <w:i w:val="0"/>
          <w:iCs w:val="0"/>
          <w:caps w:val="0"/>
          <w:color w:val="auto"/>
          <w:spacing w:val="0"/>
          <w:sz w:val="19"/>
          <w:szCs w:val="19"/>
          <w:shd w:val="clear" w:fill="FFFFFF"/>
        </w:rPr>
        <w:t>5、招标文件</w:t>
      </w:r>
      <w:bookmarkEnd w:id="67"/>
      <w:bookmarkEnd w:id="68"/>
    </w:p>
    <w:p w14:paraId="32C1FA9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5.1招标文件由下述部分组成：</w:t>
      </w:r>
    </w:p>
    <w:p w14:paraId="6FA3FCB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（1）投标邀请</w:t>
      </w:r>
    </w:p>
    <w:p w14:paraId="46467EC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（2）投标人须知前附表（表1、2）</w:t>
      </w:r>
    </w:p>
    <w:p w14:paraId="10BEA73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（3）投标人须知</w:t>
      </w:r>
    </w:p>
    <w:p w14:paraId="0AFB042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（4）资格审查与评标</w:t>
      </w:r>
    </w:p>
    <w:p w14:paraId="08BFF69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（5）招标内容及要求</w:t>
      </w:r>
    </w:p>
    <w:p w14:paraId="3C67161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（6）政府采购合同（参考文本）</w:t>
      </w:r>
    </w:p>
    <w:p w14:paraId="4035EC9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（7）电子投标文件格式</w:t>
      </w:r>
    </w:p>
    <w:p w14:paraId="47A2D37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（8）按照招标文件规定作为招标文件组成部分的其他内容（若有）</w:t>
      </w:r>
    </w:p>
    <w:p w14:paraId="47A10A0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5.2招标文件的澄清或修改</w:t>
      </w:r>
    </w:p>
    <w:p w14:paraId="0A74E8F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 福建榕卫招标有限公司 可对已发出的招标文件进行必要的澄清或修改，但不得对招标文件载明的采购标的和投标人的资格要求进行改变。</w:t>
      </w:r>
    </w:p>
    <w:p w14:paraId="4EED66A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（2）除本章第5.2条第（3）款规定情形外，澄清或修改的内容可能影响电子投标文件编制的， 福建榕卫招标有限公司 将在投标截止时间至少15个日历日前，在招标文件载明的指定媒体以更正公告的形式发布澄清或修改的内容。不足15个日历日的， 福建榕卫招标有限公司 将顺延投标截止时间及开标时间， 福建榕卫招标有限公司 和投标人受原投标截止时间及开标时间制约的所有权利和义务均延长至新的投标截止时间及开标时间。</w:t>
      </w:r>
    </w:p>
    <w:p w14:paraId="55DCCFF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（3）澄清或修改的内容可能改变招标文件载明的采购标的和投标人的资格要求的，本次采购活动结束， 福建榕卫招标有限公司 将依法组织后续采购活动（包括但不限于：重新招标、采用其他方式采购等）。</w:t>
      </w:r>
    </w:p>
    <w:p w14:paraId="3C2571C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69" w:name="_Toc13827"/>
      <w:bookmarkStart w:id="70" w:name="_Toc2682"/>
      <w:r>
        <w:rPr>
          <w:rFonts w:hint="eastAsia" w:ascii="宋体" w:hAnsi="宋体" w:eastAsia="宋体" w:cs="宋体"/>
          <w:i w:val="0"/>
          <w:iCs w:val="0"/>
          <w:caps w:val="0"/>
          <w:color w:val="auto"/>
          <w:spacing w:val="0"/>
          <w:sz w:val="19"/>
          <w:szCs w:val="19"/>
          <w:shd w:val="clear" w:fill="FFFFFF"/>
        </w:rPr>
        <w:t>6、现场考察或开标前答疑会</w:t>
      </w:r>
      <w:bookmarkEnd w:id="69"/>
      <w:bookmarkEnd w:id="70"/>
    </w:p>
    <w:p w14:paraId="0BE7FDC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6.1是否组织现场考察或召开开标前答疑会：详见招标文件第二章。</w:t>
      </w:r>
    </w:p>
    <w:p w14:paraId="70128D5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71" w:name="_Toc30520"/>
      <w:bookmarkStart w:id="72" w:name="_Toc11464"/>
      <w:r>
        <w:rPr>
          <w:rFonts w:hint="eastAsia" w:ascii="宋体" w:hAnsi="宋体" w:eastAsia="宋体" w:cs="宋体"/>
          <w:i w:val="0"/>
          <w:iCs w:val="0"/>
          <w:caps w:val="0"/>
          <w:color w:val="auto"/>
          <w:spacing w:val="0"/>
          <w:sz w:val="19"/>
          <w:szCs w:val="19"/>
          <w:shd w:val="clear" w:fill="FFFFFF"/>
        </w:rPr>
        <w:t>7、更正公告</w:t>
      </w:r>
      <w:bookmarkEnd w:id="71"/>
      <w:bookmarkEnd w:id="72"/>
    </w:p>
    <w:p w14:paraId="4A666E0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7.1若 福建榕卫招标有限公司 发布更正公告，则更正公告及其所发布的内容或信息（包括但不限于：招标文件的澄清或修改、现场考察或答疑会的有关事宜等）作为招标文件组成部分，对投标人具有约束力。</w:t>
      </w:r>
    </w:p>
    <w:p w14:paraId="5D4D9F2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7.2更正公告作为 福建榕卫招标有限公司 通知所有潜在投标人的书面形式。</w:t>
      </w:r>
    </w:p>
    <w:p w14:paraId="1A372D8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73" w:name="_Toc28666"/>
      <w:bookmarkStart w:id="74" w:name="_Toc32413"/>
      <w:r>
        <w:rPr>
          <w:rFonts w:hint="eastAsia" w:ascii="宋体" w:hAnsi="宋体" w:eastAsia="宋体" w:cs="宋体"/>
          <w:i w:val="0"/>
          <w:iCs w:val="0"/>
          <w:caps w:val="0"/>
          <w:color w:val="auto"/>
          <w:spacing w:val="0"/>
          <w:sz w:val="19"/>
          <w:szCs w:val="19"/>
          <w:shd w:val="clear" w:fill="FFFFFF"/>
        </w:rPr>
        <w:t>8、终止公告</w:t>
      </w:r>
      <w:bookmarkEnd w:id="73"/>
      <w:bookmarkEnd w:id="74"/>
    </w:p>
    <w:p w14:paraId="0A211CB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8.1若出现因重大变故导致采购任务取消情形， 福建榕卫招标有限公司 可终止招标并发布终止公告。</w:t>
      </w:r>
    </w:p>
    <w:p w14:paraId="27A9019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8.2终止公告作为 福建榕卫招标有限公司 通知所有潜在投标人的书面形式。</w:t>
      </w:r>
    </w:p>
    <w:p w14:paraId="2D2E032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1"/>
        <w:rPr>
          <w:rFonts w:hint="eastAsia" w:ascii="宋体" w:hAnsi="宋体" w:eastAsia="宋体" w:cs="宋体"/>
          <w:i w:val="0"/>
          <w:iCs w:val="0"/>
          <w:caps w:val="0"/>
          <w:color w:val="auto"/>
          <w:spacing w:val="0"/>
          <w:sz w:val="21"/>
          <w:szCs w:val="21"/>
        </w:rPr>
      </w:pPr>
      <w:bookmarkStart w:id="75" w:name="_Toc24274"/>
      <w:bookmarkStart w:id="76" w:name="_Toc12611"/>
      <w:r>
        <w:rPr>
          <w:rFonts w:hint="eastAsia" w:ascii="宋体" w:hAnsi="宋体" w:eastAsia="宋体" w:cs="宋体"/>
          <w:i w:val="0"/>
          <w:iCs w:val="0"/>
          <w:caps w:val="0"/>
          <w:color w:val="auto"/>
          <w:spacing w:val="0"/>
          <w:sz w:val="21"/>
          <w:szCs w:val="21"/>
          <w:shd w:val="clear" w:fill="FFFFFF"/>
        </w:rPr>
        <w:t>四、投标</w:t>
      </w:r>
      <w:bookmarkEnd w:id="75"/>
      <w:bookmarkEnd w:id="76"/>
    </w:p>
    <w:p w14:paraId="774F7E4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77" w:name="_Toc2219"/>
      <w:bookmarkStart w:id="78" w:name="_Toc32075"/>
      <w:r>
        <w:rPr>
          <w:rFonts w:hint="eastAsia" w:ascii="宋体" w:hAnsi="宋体" w:eastAsia="宋体" w:cs="宋体"/>
          <w:i w:val="0"/>
          <w:iCs w:val="0"/>
          <w:caps w:val="0"/>
          <w:color w:val="auto"/>
          <w:spacing w:val="0"/>
          <w:sz w:val="19"/>
          <w:szCs w:val="19"/>
          <w:shd w:val="clear" w:fill="FFFFFF"/>
        </w:rPr>
        <w:t>9、投标</w:t>
      </w:r>
      <w:bookmarkEnd w:id="77"/>
      <w:bookmarkEnd w:id="78"/>
    </w:p>
    <w:p w14:paraId="6536863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9.1投标人可对招标文件载明的全部或部分采购包进行投标。</w:t>
      </w:r>
    </w:p>
    <w:p w14:paraId="5B890B0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9.2投标人应对同一个采购包内的所有内容进行完整投标，否则投标无效。</w:t>
      </w:r>
    </w:p>
    <w:p w14:paraId="181F115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9.3投标人代表只能接受一个投标人的授权参加投标，否则投标无效。</w:t>
      </w:r>
    </w:p>
    <w:p w14:paraId="35C91E1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9.4单位负责人为同一人或存在直接控股、管理关系的不同供应商，不得同时参加同一合同项下的投标，否则投标无效。</w:t>
      </w:r>
    </w:p>
    <w:p w14:paraId="0376CC8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9.5为本项目提供整体设计、规范编制或项目管理、监理、检测等服务的供应商，不得参加本项目除整体设计、规范编制和项目管理、监理、检测等服务外的采购活动，否则投标无效。</w:t>
      </w:r>
    </w:p>
    <w:p w14:paraId="7FD4B25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9.6列入失信被执行人、重大税收违法案件当事人名单、政府采购严重违法失信行为记录名单及其他不符合政府采购法第二十二条规定条件的供应商，不得参加投标，否则投标无效。</w:t>
      </w:r>
    </w:p>
    <w:p w14:paraId="78651F8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9.7有下列情形之一的，视为投标人串通投标，其投标无效：</w:t>
      </w:r>
    </w:p>
    <w:p w14:paraId="39C5619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（1）不同投标人的电子投标文件由同一单位或个人编制；</w:t>
      </w:r>
    </w:p>
    <w:p w14:paraId="26A20C1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（2）不同投标人委托同一单位或个人办理投标事宜；</w:t>
      </w:r>
    </w:p>
    <w:p w14:paraId="2A599E6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（3）不同投标人的电子投标文件载明的项目管理成员或联系人员为同一人；</w:t>
      </w:r>
    </w:p>
    <w:p w14:paraId="6FE4663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（4）不同投标人的电子投标文件异常一致或投标报价呈规律性差异；</w:t>
      </w:r>
    </w:p>
    <w:p w14:paraId="2F585B8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（5）不同投标人的电子投标文件相互混装；</w:t>
      </w:r>
    </w:p>
    <w:p w14:paraId="2D4ED33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（6）不同投标人的投标保证金从同一单位或个人的账户转出；</w:t>
      </w:r>
    </w:p>
    <w:p w14:paraId="01D7D08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（7）有关法律、法规和规章及招标文件规定的其他串通投标情形。</w:t>
      </w:r>
    </w:p>
    <w:p w14:paraId="546C077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79" w:name="_Toc5850"/>
      <w:bookmarkStart w:id="80" w:name="_Toc25605"/>
      <w:r>
        <w:rPr>
          <w:rFonts w:hint="eastAsia" w:ascii="宋体" w:hAnsi="宋体" w:eastAsia="宋体" w:cs="宋体"/>
          <w:i w:val="0"/>
          <w:iCs w:val="0"/>
          <w:caps w:val="0"/>
          <w:color w:val="auto"/>
          <w:spacing w:val="0"/>
          <w:sz w:val="19"/>
          <w:szCs w:val="19"/>
          <w:shd w:val="clear" w:fill="FFFFFF"/>
        </w:rPr>
        <w:t>10、电子投标文件</w:t>
      </w:r>
      <w:bookmarkEnd w:id="79"/>
      <w:bookmarkEnd w:id="80"/>
    </w:p>
    <w:p w14:paraId="331E4CD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10.1电子投标文件的编制</w:t>
      </w:r>
    </w:p>
    <w:p w14:paraId="6C6FA6C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（1）投标人应先仔细阅读招标文件的全部内容后，再进行电子投标文件的编制。</w:t>
      </w:r>
    </w:p>
    <w:p w14:paraId="52017A7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（2）电子投标文件应按照本章第10.2条规定编制其组成部分。</w:t>
      </w:r>
    </w:p>
    <w:p w14:paraId="719EAC7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（3）电子投标文件应满足招标文件提出的实质性要求和条件，并保证其所提交的全部资料是不可割离且真实、有效、准确、完整和不具有任何误导性的，否则造成不利后果由投标人承担责任。</w:t>
      </w:r>
    </w:p>
    <w:p w14:paraId="103225F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10.2电子投标文件由下述部分组成：</w:t>
      </w:r>
    </w:p>
    <w:p w14:paraId="3E925A3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（1）资格及资信证明部分</w:t>
      </w:r>
    </w:p>
    <w:p w14:paraId="4BF0440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①投标函</w:t>
      </w:r>
    </w:p>
    <w:p w14:paraId="2F5991D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②投标人的资格及资信证明文件</w:t>
      </w:r>
    </w:p>
    <w:p w14:paraId="4B1948E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③投标保证金</w:t>
      </w:r>
    </w:p>
    <w:p w14:paraId="33E8AD6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（2）报价部分</w:t>
      </w:r>
    </w:p>
    <w:p w14:paraId="5A9CEDE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①开标（报价）一览表</w:t>
      </w:r>
    </w:p>
    <w:p w14:paraId="38A797E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②投标（响应）报价明细表</w:t>
      </w:r>
    </w:p>
    <w:p w14:paraId="29B16D1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③招标文件规定的价格扣除证明材料（若有）</w:t>
      </w:r>
    </w:p>
    <w:p w14:paraId="1C22FE4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④招标文件规定的加分证明材料（若有）</w:t>
      </w:r>
    </w:p>
    <w:p w14:paraId="1779E83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（3）技术商务部分</w:t>
      </w:r>
    </w:p>
    <w:p w14:paraId="21181B8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①标的说明一览表</w:t>
      </w:r>
    </w:p>
    <w:p w14:paraId="592979F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②技术和服务要求响应表</w:t>
      </w:r>
    </w:p>
    <w:p w14:paraId="6342591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③商务条件响应表</w:t>
      </w:r>
    </w:p>
    <w:p w14:paraId="7D8129D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④投标人提交的其他资料（若有）</w:t>
      </w:r>
    </w:p>
    <w:p w14:paraId="7B4DB9D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⑤招标文件规定作为电子投标文件组成部分的其他内容（若有）</w:t>
      </w:r>
    </w:p>
    <w:p w14:paraId="50E1EC2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10.3电子投标文件的语言</w:t>
      </w:r>
    </w:p>
    <w:p w14:paraId="166E6AC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（1）除招标文件另有规定外，电子投标文件应使用中文文本，若有不同文本，以中文文本为准。</w:t>
      </w:r>
    </w:p>
    <w:p w14:paraId="4A52782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E7C313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10.4投标文件的份数：详见招标文件第二章。</w:t>
      </w:r>
    </w:p>
    <w:p w14:paraId="570BE17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10.5电子投标文件的格式</w:t>
      </w:r>
    </w:p>
    <w:p w14:paraId="053C9A5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（1）除招标文件另有规定外，电子投标文件应使用招标文件第七章规定的格式。</w:t>
      </w:r>
    </w:p>
    <w:p w14:paraId="07236C7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（2）除招标文件另有规定外，电子投标文件应使用不能擦去的墨料或墨水打印、书写或复印。</w:t>
      </w:r>
    </w:p>
    <w:p w14:paraId="15DE550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（3）除招标文件另有规定外，电子投标文件应使用人民币作为计量货币。</w:t>
      </w:r>
    </w:p>
    <w:p w14:paraId="2F37392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（4）除招标文件另有规定外，签署、盖章应遵守下列规定：</w:t>
      </w:r>
    </w:p>
    <w:p w14:paraId="55231F5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①电子投标文件应加盖投标人的单位公章。若投标人代表为单位授权的委托代理人，应提供“单位授权书”。</w:t>
      </w:r>
    </w:p>
    <w:p w14:paraId="39FF519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②电子投标文件应没有涂改或行间插字，除非这些改动是根据 福建榕卫招标有限公司 的指示进行的，或是为改正投标人造成的应修改的错误而进行的。若有前述改动，应按照下列规定之一对改动处进行处理：</w:t>
      </w:r>
    </w:p>
    <w:p w14:paraId="7DEAB84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a.投标人代表签字确认；</w:t>
      </w:r>
    </w:p>
    <w:p w14:paraId="58A0B75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b.加盖投标人的单位公章或校正章。</w:t>
      </w:r>
    </w:p>
    <w:p w14:paraId="028644D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10.6投标报价</w:t>
      </w:r>
    </w:p>
    <w:p w14:paraId="7E5E826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（1）投标报价超出最高限价将导致投标无效。</w:t>
      </w:r>
    </w:p>
    <w:p w14:paraId="68E871B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（2）最高限价由采购人根据价格测算情况，在预算金额的额度内合理设定。最高限价不得超出预算金额。</w:t>
      </w:r>
    </w:p>
    <w:p w14:paraId="1DFFBC0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（3）除招标文件另有规定外，电子投标文件不能出现任何选择性的投标报价，即每一个采购包和品目号的采购标的都只能有一个投标报价。任何选择性的投标报价将导致投标无效。</w:t>
      </w:r>
    </w:p>
    <w:p w14:paraId="4262390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10.7分包</w:t>
      </w:r>
    </w:p>
    <w:p w14:paraId="4CE0D2C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（1）是否允许中标人将本项目的非主体、非关键性工作进行分包：详见招标文件第二章。</w:t>
      </w:r>
    </w:p>
    <w:p w14:paraId="2A1E7B4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7A66CCC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（3）招标文件允许中标人将非主体、非关键性工作进行分包的项目，有下列情形之一的，中标人不得分包：</w:t>
      </w:r>
    </w:p>
    <w:p w14:paraId="74C5F05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①电子投标文件中未载明分包承担主体；</w:t>
      </w:r>
    </w:p>
    <w:p w14:paraId="70DD95A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②电子投标文件载明的分包承担主体不具备相应资质条件；</w:t>
      </w:r>
    </w:p>
    <w:p w14:paraId="79B69E8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③电子投标文件载明的分包承担主体拟再次分包；</w:t>
      </w:r>
    </w:p>
    <w:p w14:paraId="378B90F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④享受中小企业扶持政策获得政府采购合同的，小微企业不得将合同分包给大中型企业，中型企业不得将合同分包给大型企业。</w:t>
      </w:r>
    </w:p>
    <w:p w14:paraId="0B7FE94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10.8投标有效期</w:t>
      </w:r>
    </w:p>
    <w:p w14:paraId="3E02917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（1）招标文件载明的投标有效期：详见招标文件第二章。</w:t>
      </w:r>
    </w:p>
    <w:p w14:paraId="483121B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（2）电子投标文件承诺的投标有效期不得少于招标文件载明的投标有效期，否则投标无效。</w:t>
      </w:r>
    </w:p>
    <w:p w14:paraId="07775F5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（3）根据本次采购活动的需要， 福建榕卫招标有限公司 可于投标有效期届满之前书面要求投标人延长投标有效期，投标人应在 福建榕卫招标有限公司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448055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10.9投标保证金</w:t>
      </w:r>
    </w:p>
    <w:p w14:paraId="61FE53A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（1）投标保证金作为投标人按照招标文件规定履行相应投标责任、义务的约束及担保。</w:t>
      </w:r>
    </w:p>
    <w:p w14:paraId="2C5D2A0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（2）投标人以电子保函形式提交投标保证金的，保函的有效期应等于或长于电子投标文件承诺的投标有效期，否则投标无效。</w:t>
      </w:r>
    </w:p>
    <w:p w14:paraId="501D70A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（3）提交</w:t>
      </w:r>
    </w:p>
    <w:p w14:paraId="5483C57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①投标人以汇款形式缴纳投标保证金的，应从其银行账户（基本存款账户）按照下列方式：公对公转账方式向招标文件载明的投标保证金账户提交投标保证金，具体金额详见招标文件第一章。</w:t>
      </w:r>
    </w:p>
    <w:p w14:paraId="7DE23D6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AEDEE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shd w:val="clear" w:fill="FFFFFF"/>
          <w:lang w:val="en-US" w:eastAsia="zh-CN" w:bidi="ar"/>
        </w:rPr>
        <w:t>③其他形式：</w:t>
      </w:r>
    </w:p>
    <w:p w14:paraId="2089F2B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无</w:t>
      </w:r>
    </w:p>
    <w:p w14:paraId="46D7749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④若本项目接受联合体投标且投标人为联合体，则联合体中的牵头方应按照本章第10.9条第（3）款第①、②、③点规定提交投标保证金。</w:t>
      </w:r>
    </w:p>
    <w:p w14:paraId="5A348D6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※除招标文件另有规定外，未按照上述规定提交投标保证金将导致资格审查不合格。</w:t>
      </w:r>
    </w:p>
    <w:p w14:paraId="652F905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（4）退还</w:t>
      </w:r>
    </w:p>
    <w:p w14:paraId="7C779E1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①在投标截止时间前撤回已提交的电子投标文件的投标人，其投标保证金将在 福建榕卫招标有限公司 收到投标人书面撤回通知之日起5个工作日内退回原账户。</w:t>
      </w:r>
    </w:p>
    <w:p w14:paraId="246CAE0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②未中标人的投标保证金将在中标通知书发出之日起5个工作日内退回原账户。</w:t>
      </w:r>
    </w:p>
    <w:p w14:paraId="2C595B8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③中标人的投标保证金将在政府采购合同签订之日起5个工作日内退回原账户；合同签订之日以福建省政府采购网上公开信息系统记载的为准。</w:t>
      </w:r>
    </w:p>
    <w:p w14:paraId="2B09301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④终止招标的， 福建榕卫招标有限公司 将在终止公告发布之日起5个工作日内退回已收取的投标保证金及其在银行产生的孳息。</w:t>
      </w:r>
    </w:p>
    <w:p w14:paraId="7410945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⑤除招标文件另有规定外，质疑或投诉涉及的投标人，若投标保证金尚未退还，则待质疑或投诉处理完毕后不计利息原额退还。</w:t>
      </w:r>
    </w:p>
    <w:p w14:paraId="0371A47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※本章第10.9条第（4）款第①、②、③点规定的投标保证金退还时限不包括因投标人自身原因导致无法及时退还而增加的时间。</w:t>
      </w:r>
    </w:p>
    <w:p w14:paraId="3899A35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28CF29A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（6）有下列情形之一的，投标保证金将不予退还或通过投标保函进行索赔：</w:t>
      </w:r>
    </w:p>
    <w:p w14:paraId="21B0EB1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①投标人串通投标；</w:t>
      </w:r>
    </w:p>
    <w:p w14:paraId="3A8ED2C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②投标人提供虚假材料；</w:t>
      </w:r>
    </w:p>
    <w:p w14:paraId="7D3DFDD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③投标人采取不正当手段诋毁、排挤其他投标人；</w:t>
      </w:r>
    </w:p>
    <w:p w14:paraId="77DA77D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④投标截止时间后，投标人在投标有效期内撤销电子投标文件；</w:t>
      </w:r>
    </w:p>
    <w:p w14:paraId="58C57DD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⑤招标文件规定的其他不予退还情形；</w:t>
      </w:r>
    </w:p>
    <w:p w14:paraId="2D2667D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⑥中标人有下列情形之一的：</w:t>
      </w:r>
    </w:p>
    <w:p w14:paraId="7B523A7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a.除不可抗力外，因中标人自身原因未在中标通知书要求的期限内与采购人签订政府采购合同；</w:t>
      </w:r>
    </w:p>
    <w:p w14:paraId="0DAD08A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b.未按照招标文件、投标文件的约定签订政府采购合同或提交履约保证金。</w:t>
      </w:r>
    </w:p>
    <w:p w14:paraId="4B4A180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※若上述投标保证金不予退还情形给采购人（采购代理机构）造成损失，则投标人还要承担相应的赔偿责任。</w:t>
      </w:r>
    </w:p>
    <w:p w14:paraId="07E6C5B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10.10电子投标文件的提交</w:t>
      </w:r>
    </w:p>
    <w:p w14:paraId="166D8F1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（1）一个投标人只能提交一个电子投标文件，并按照招标文件第一章规定在系统上完成上传、解密操作。</w:t>
      </w:r>
    </w:p>
    <w:p w14:paraId="221E7A3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10.11电子投标文件的补充、修改或撤回</w:t>
      </w:r>
    </w:p>
    <w:p w14:paraId="5EEC166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（1）投标截止时间前，投标人可对所提交的电子投标文件进行补充、修改或撤回，并书面通知 福建榕卫招标有限公司 。</w:t>
      </w:r>
    </w:p>
    <w:p w14:paraId="23C84EF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（2）补充、修改的内容应按照本章第10.5条第（4）款规定进行签署、盖章，并按照本章第10.10条规定提交，否则将被拒收。</w:t>
      </w:r>
    </w:p>
    <w:p w14:paraId="31B1D46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※按照上述规定提交的补充、修改内容作为电子投标文件组成部分。</w:t>
      </w:r>
    </w:p>
    <w:p w14:paraId="3ECDEC3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10.12除招标文件另有规定外，有下列情形之一的，投标无效：</w:t>
      </w:r>
    </w:p>
    <w:p w14:paraId="4A33A0F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（1）电子投标文件未按照招标文件要求签署、盖章；</w:t>
      </w:r>
    </w:p>
    <w:p w14:paraId="17C8666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（2）不符合招标文件中规定的资格要求；</w:t>
      </w:r>
    </w:p>
    <w:p w14:paraId="6672D94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（3）投标报价超过招标文件中规定的预算金额或最高限价；</w:t>
      </w:r>
    </w:p>
    <w:p w14:paraId="20C9855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（4）电子投标文件含有采购人不能接受的附加条件；</w:t>
      </w:r>
    </w:p>
    <w:p w14:paraId="2A9D56B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（5）有关法律、法规和规章及招标文件规定的其他无效情形。</w:t>
      </w:r>
    </w:p>
    <w:p w14:paraId="3212ABF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outlineLvl w:val="1"/>
        <w:rPr>
          <w:rFonts w:hint="eastAsia" w:ascii="宋体" w:hAnsi="宋体" w:eastAsia="宋体" w:cs="宋体"/>
          <w:i w:val="0"/>
          <w:iCs w:val="0"/>
          <w:caps w:val="0"/>
          <w:color w:val="auto"/>
          <w:spacing w:val="0"/>
          <w:sz w:val="21"/>
          <w:szCs w:val="21"/>
        </w:rPr>
      </w:pPr>
      <w:bookmarkStart w:id="81" w:name="_Toc15503"/>
      <w:bookmarkStart w:id="82" w:name="_Toc11034"/>
      <w:r>
        <w:rPr>
          <w:rFonts w:hint="eastAsia" w:ascii="宋体" w:hAnsi="宋体" w:eastAsia="宋体" w:cs="宋体"/>
          <w:i w:val="0"/>
          <w:iCs w:val="0"/>
          <w:caps w:val="0"/>
          <w:color w:val="auto"/>
          <w:spacing w:val="0"/>
          <w:sz w:val="21"/>
          <w:szCs w:val="21"/>
          <w:shd w:val="clear" w:fill="FFFFFF"/>
        </w:rPr>
        <w:t>五、开标</w:t>
      </w:r>
      <w:bookmarkEnd w:id="81"/>
      <w:bookmarkEnd w:id="82"/>
    </w:p>
    <w:p w14:paraId="5D01719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83" w:name="_Toc29272"/>
      <w:bookmarkStart w:id="84" w:name="_Toc24324"/>
      <w:r>
        <w:rPr>
          <w:rFonts w:hint="eastAsia" w:ascii="宋体" w:hAnsi="宋体" w:eastAsia="宋体" w:cs="宋体"/>
          <w:i w:val="0"/>
          <w:iCs w:val="0"/>
          <w:caps w:val="0"/>
          <w:color w:val="auto"/>
          <w:spacing w:val="0"/>
          <w:sz w:val="19"/>
          <w:szCs w:val="19"/>
          <w:shd w:val="clear" w:fill="FFFFFF"/>
        </w:rPr>
        <w:t>11、开标</w:t>
      </w:r>
      <w:bookmarkEnd w:id="83"/>
      <w:bookmarkEnd w:id="84"/>
    </w:p>
    <w:p w14:paraId="79B2C24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11.1 福建榕卫招标有限公司 将在招标文件载明的开标时间及地点主持召开开标会，并邀请投标人参加。</w:t>
      </w:r>
    </w:p>
    <w:p w14:paraId="1FF4249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11.2开标会的主持人、唱标人、记录人及其他工作人员（若有）均由 福建榕卫招标有限公司 派出，现场监督人员（若有）可由有关方面派出。</w:t>
      </w:r>
    </w:p>
    <w:p w14:paraId="5A68E99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B4E4DD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11.4开标会应遵守下列规定：</w:t>
      </w:r>
    </w:p>
    <w:p w14:paraId="133CCB2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3EA52D1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2CCC1D8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（3）唱标结束后，参加现场开标会的投标人代表应对开标记录进行签字确认，通过远程参与开标流程的投标人须在系统远程签章开启后，在系统规定时间内对开标结果进行签章确认。</w:t>
      </w:r>
    </w:p>
    <w:p w14:paraId="1F16DEA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6B5617D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（5）若投标人未到开标现场参加开标会，也未通过远程参加开标会的，视同认可开标结果。</w:t>
      </w:r>
    </w:p>
    <w:p w14:paraId="7195234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福建榕卫招标有限公司 提出任何疑义或要求（包括质疑）。</w:t>
      </w:r>
    </w:p>
    <w:p w14:paraId="39DF8A2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11.5投标截止时间后，参加投标的投标人不足三家的，不进行开标。同时，本次采购活动结束， 福建榕卫招标有限公司 将依法组织后续采购活动（包括但不限于：重新招标、采用其他方式采购等）。</w:t>
      </w:r>
    </w:p>
    <w:p w14:paraId="42B93CC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11.6投标截止时间后撤销投标的处理</w:t>
      </w:r>
    </w:p>
    <w:p w14:paraId="12ACDAF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投标截止时间后，投标人在投标有效期内撤销投标的，其撤销投标的行为无效。</w:t>
      </w:r>
    </w:p>
    <w:p w14:paraId="1073D2C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outlineLvl w:val="1"/>
        <w:rPr>
          <w:rFonts w:hint="eastAsia" w:ascii="宋体" w:hAnsi="宋体" w:eastAsia="宋体" w:cs="宋体"/>
          <w:i w:val="0"/>
          <w:iCs w:val="0"/>
          <w:caps w:val="0"/>
          <w:color w:val="auto"/>
          <w:spacing w:val="0"/>
          <w:sz w:val="21"/>
          <w:szCs w:val="21"/>
        </w:rPr>
      </w:pPr>
      <w:bookmarkStart w:id="85" w:name="_Toc30455"/>
      <w:bookmarkStart w:id="86" w:name="_Toc21807"/>
      <w:r>
        <w:rPr>
          <w:rFonts w:hint="eastAsia" w:ascii="宋体" w:hAnsi="宋体" w:eastAsia="宋体" w:cs="宋体"/>
          <w:i w:val="0"/>
          <w:iCs w:val="0"/>
          <w:caps w:val="0"/>
          <w:color w:val="auto"/>
          <w:spacing w:val="0"/>
          <w:sz w:val="21"/>
          <w:szCs w:val="21"/>
          <w:shd w:val="clear" w:fill="FFFFFF"/>
        </w:rPr>
        <w:t>六、中标与政府采购合同</w:t>
      </w:r>
      <w:bookmarkEnd w:id="85"/>
      <w:bookmarkEnd w:id="86"/>
    </w:p>
    <w:p w14:paraId="7313810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87" w:name="_Toc26232"/>
      <w:bookmarkStart w:id="88" w:name="_Toc30016"/>
      <w:r>
        <w:rPr>
          <w:rFonts w:hint="eastAsia" w:ascii="宋体" w:hAnsi="宋体" w:eastAsia="宋体" w:cs="宋体"/>
          <w:i w:val="0"/>
          <w:iCs w:val="0"/>
          <w:caps w:val="0"/>
          <w:color w:val="auto"/>
          <w:spacing w:val="0"/>
          <w:sz w:val="19"/>
          <w:szCs w:val="19"/>
          <w:shd w:val="clear" w:fill="FFFFFF"/>
        </w:rPr>
        <w:t>12、中标</w:t>
      </w:r>
      <w:bookmarkEnd w:id="87"/>
      <w:bookmarkEnd w:id="88"/>
    </w:p>
    <w:p w14:paraId="35F44D4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12.1本项目推荐的中标候选人家数：详见招标文件第二章。</w:t>
      </w:r>
    </w:p>
    <w:p w14:paraId="53A65D7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12.2本项目中标人的确定：详见招标文件第二章。</w:t>
      </w:r>
    </w:p>
    <w:p w14:paraId="2320625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12.3中标公告</w:t>
      </w:r>
    </w:p>
    <w:p w14:paraId="3B5E543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（1）中标人确定之日起2个工作日内， 福建榕卫招标有限公司 将在招标文件载明的指定媒体以中标公告的形式发布中标结果。</w:t>
      </w:r>
    </w:p>
    <w:p w14:paraId="1FF0AA4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（2）中标公告的公告期限为1个工作日。</w:t>
      </w:r>
    </w:p>
    <w:p w14:paraId="0BE15C8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12.4中标通知书</w:t>
      </w:r>
    </w:p>
    <w:p w14:paraId="0C108E5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（1）中标公告发布的同时， 福建榕卫招标有限公司 将向中标人发出中标通知书。</w:t>
      </w:r>
    </w:p>
    <w:p w14:paraId="1C8160D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（2）中标通知书发出后，采购人不得违法改变中标结果，中标人无正当理由不得放弃中标。</w:t>
      </w:r>
    </w:p>
    <w:p w14:paraId="78A1036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89" w:name="_Toc31679"/>
      <w:bookmarkStart w:id="90" w:name="_Toc14999"/>
      <w:r>
        <w:rPr>
          <w:rFonts w:hint="eastAsia" w:ascii="宋体" w:hAnsi="宋体" w:eastAsia="宋体" w:cs="宋体"/>
          <w:i w:val="0"/>
          <w:iCs w:val="0"/>
          <w:caps w:val="0"/>
          <w:color w:val="auto"/>
          <w:spacing w:val="0"/>
          <w:sz w:val="19"/>
          <w:szCs w:val="19"/>
          <w:shd w:val="clear" w:fill="FFFFFF"/>
        </w:rPr>
        <w:t>13、政府采购合同</w:t>
      </w:r>
      <w:bookmarkEnd w:id="89"/>
      <w:bookmarkEnd w:id="90"/>
    </w:p>
    <w:p w14:paraId="6702120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355EB5D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13.2签订时限：详见须知前附表1的13.2。</w:t>
      </w:r>
    </w:p>
    <w:p w14:paraId="6E3D5FF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13.3政府采购合同的履行、违约责任和解决争议的方法等适用民法典。</w:t>
      </w:r>
    </w:p>
    <w:p w14:paraId="146CCCE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13.4采购人与中标人应根据政府采购合同的约定依法履行合同义务。</w:t>
      </w:r>
    </w:p>
    <w:p w14:paraId="7064F6D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13.5政府采购合同履行过程中，采购人若需追加与合同标的相同的货物或服务，则追加采购金额不得超过原合同采购金额的10%。</w:t>
      </w:r>
    </w:p>
    <w:p w14:paraId="643D994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13.6中标人在政府采购合同履行过程中应遵守有关法律、法规和规章的强制性规定（即使前述强制性规定有可能在招标文件中未予列明）。</w:t>
      </w:r>
    </w:p>
    <w:p w14:paraId="5F1F3A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outlineLvl w:val="1"/>
        <w:rPr>
          <w:rFonts w:hint="eastAsia" w:ascii="宋体" w:hAnsi="宋体" w:eastAsia="宋体" w:cs="宋体"/>
          <w:i w:val="0"/>
          <w:iCs w:val="0"/>
          <w:caps w:val="0"/>
          <w:color w:val="auto"/>
          <w:spacing w:val="0"/>
          <w:sz w:val="21"/>
          <w:szCs w:val="21"/>
        </w:rPr>
      </w:pPr>
      <w:bookmarkStart w:id="91" w:name="_Toc13025"/>
      <w:bookmarkStart w:id="92" w:name="_Toc15430"/>
      <w:r>
        <w:rPr>
          <w:rFonts w:hint="eastAsia" w:ascii="宋体" w:hAnsi="宋体" w:eastAsia="宋体" w:cs="宋体"/>
          <w:i w:val="0"/>
          <w:iCs w:val="0"/>
          <w:caps w:val="0"/>
          <w:color w:val="auto"/>
          <w:spacing w:val="0"/>
          <w:sz w:val="21"/>
          <w:szCs w:val="21"/>
          <w:shd w:val="clear" w:fill="FFFFFF"/>
        </w:rPr>
        <w:t>七、询问、质疑与投诉</w:t>
      </w:r>
      <w:bookmarkEnd w:id="91"/>
      <w:bookmarkEnd w:id="92"/>
    </w:p>
    <w:p w14:paraId="0FF21EF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93" w:name="_Toc19265"/>
      <w:bookmarkStart w:id="94" w:name="_Toc29066"/>
      <w:r>
        <w:rPr>
          <w:rFonts w:hint="eastAsia" w:ascii="宋体" w:hAnsi="宋体" w:eastAsia="宋体" w:cs="宋体"/>
          <w:i w:val="0"/>
          <w:iCs w:val="0"/>
          <w:caps w:val="0"/>
          <w:color w:val="auto"/>
          <w:spacing w:val="0"/>
          <w:sz w:val="19"/>
          <w:szCs w:val="19"/>
          <w:shd w:val="clear" w:fill="FFFFFF"/>
        </w:rPr>
        <w:t>14、询问</w:t>
      </w:r>
      <w:bookmarkEnd w:id="93"/>
      <w:bookmarkEnd w:id="94"/>
    </w:p>
    <w:p w14:paraId="101A1B5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14.1潜在投标人或投标人对本次采购活动的有关事项若有疑问，可向 福建榕卫招标有限公司 提出询问， 福建榕卫招标有限公司 将按照政府采购法及实施条例的有关规定进行答复。</w:t>
      </w:r>
    </w:p>
    <w:p w14:paraId="0ABE875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95" w:name="_Toc30637"/>
      <w:bookmarkStart w:id="96" w:name="_Toc32146"/>
      <w:r>
        <w:rPr>
          <w:rFonts w:hint="eastAsia" w:ascii="宋体" w:hAnsi="宋体" w:eastAsia="宋体" w:cs="宋体"/>
          <w:i w:val="0"/>
          <w:iCs w:val="0"/>
          <w:caps w:val="0"/>
          <w:color w:val="auto"/>
          <w:spacing w:val="0"/>
          <w:sz w:val="19"/>
          <w:szCs w:val="19"/>
          <w:shd w:val="clear" w:fill="FFFFFF"/>
        </w:rPr>
        <w:t>15、质疑</w:t>
      </w:r>
      <w:bookmarkEnd w:id="95"/>
      <w:bookmarkEnd w:id="96"/>
    </w:p>
    <w:p w14:paraId="5F0193E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15.1针对同一采购程序环节的质疑应在政府采购法及实施条例的时限内一次性提出，对一个项目的不同采购包提出质疑的，应当将各采购包质疑事项集中在一份质疑函中提出，并同时符合下列条件：</w:t>
      </w:r>
    </w:p>
    <w:p w14:paraId="43B40C5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（1）对招标文件提出质疑的，质疑人应为潜在投标人，且两者的身份、名称等均应保持一致。对采购过程、结果提出质疑的，质疑人应为投标人，且两者的身份、名称等均应保持一致。</w:t>
      </w:r>
    </w:p>
    <w:p w14:paraId="0DA0C6B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（2）质疑人应按照招标文件第二章规定方式提交质疑函。</w:t>
      </w:r>
    </w:p>
    <w:p w14:paraId="23309A6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（3）质疑函应包括下列主要内容：</w:t>
      </w:r>
    </w:p>
    <w:p w14:paraId="2C7356A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①质疑人的基本信息，至少包括：全称、地址、邮政编码等；</w:t>
      </w:r>
    </w:p>
    <w:p w14:paraId="7AC8ECA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②所质疑项目的基本信息，至少包括：项目编号、项目名称等；</w:t>
      </w:r>
    </w:p>
    <w:p w14:paraId="1B7E344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③所质疑的具体事项（以下简称：“质疑事项”）；</w:t>
      </w:r>
    </w:p>
    <w:p w14:paraId="32374FE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④针对质疑事项提出的明确请求，前述明确请求指质疑人提出质疑的目的以及希望 福建榕卫招标有限公司 对其质疑作出的处理结果，如：暂停招标投标活动、修改招标文件、停止或纠正违法违规行为、中标结果无效、废标、重新招标等；</w:t>
      </w:r>
    </w:p>
    <w:p w14:paraId="173A832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⑤针对质疑事项导致质疑人自身权益受到损害的必要证明材料，至少包括：</w:t>
      </w:r>
    </w:p>
    <w:p w14:paraId="3BDD2B3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a.质疑人代表的身份证明材料：</w:t>
      </w:r>
    </w:p>
    <w:p w14:paraId="4D42100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64EF211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a2若本项目接受自然人投标且质疑人为自然人的，提供本人的身份证复印件。</w:t>
      </w:r>
    </w:p>
    <w:p w14:paraId="49AE5D5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b.其他证明材料（即事实依据和必要的法律依据）包括但不限于下列材料：</w:t>
      </w:r>
    </w:p>
    <w:p w14:paraId="33658D0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b1所质疑的具体事项是与自己有利害关系的证明材料；</w:t>
      </w:r>
    </w:p>
    <w:p w14:paraId="1BD19AE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b2质疑函所述事实存在的证明材料，如：采购文件、采购过程或中标结果违法违规或不符合采购文件要求等证明材料；</w:t>
      </w:r>
    </w:p>
    <w:p w14:paraId="3B096DD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b3依法应终止采购程序的证明材料；</w:t>
      </w:r>
    </w:p>
    <w:p w14:paraId="2F3761E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b4应重新采购的证明材料；</w:t>
      </w:r>
    </w:p>
    <w:p w14:paraId="107CDDE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b5采购文件、采购过程或中标、成交结果损害自己合法权益的证明材料等；</w:t>
      </w:r>
    </w:p>
    <w:p w14:paraId="6C3DAC2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0824482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⑥质疑人代表及其联系方法的信息，至少包括：姓名、手机、电子信箱、邮寄地址等。</w:t>
      </w:r>
    </w:p>
    <w:p w14:paraId="27E77EF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⑦提出质疑的日期。</w:t>
      </w:r>
    </w:p>
    <w:p w14:paraId="005254A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※质疑人为法人或其他组织的，质疑函应由单位负责人或委托代理人签字或盖章，并加盖投标人的单位公章。质疑人为自然人的，质疑函应由本人签字。</w:t>
      </w:r>
    </w:p>
    <w:p w14:paraId="4E6A389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15.2对不符合本章第15.1条规定的质疑，将按照下列规定进行处理：</w:t>
      </w:r>
    </w:p>
    <w:p w14:paraId="2F89102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（1）不符合其中第（1）、（2）条规定的，书面告知质疑人不予受理及其理由。</w:t>
      </w:r>
    </w:p>
    <w:p w14:paraId="037FA6D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（2）不符合其中第（3）条规定的，书面告知质疑人修改、补充后在规定时限内重新提交质疑函。</w:t>
      </w:r>
    </w:p>
    <w:p w14:paraId="7735529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15.3对符合本章第15.1条规定的质疑，将按照政府采购法及实施条例、政府采购质疑和投诉办法的有关规定进行答复。</w:t>
      </w:r>
    </w:p>
    <w:p w14:paraId="0AADDB4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15.4招标文件的质疑：详见招标文件第二章。</w:t>
      </w:r>
    </w:p>
    <w:p w14:paraId="69E4618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97" w:name="_Toc26114"/>
      <w:bookmarkStart w:id="98" w:name="_Toc25826"/>
      <w:r>
        <w:rPr>
          <w:rFonts w:hint="eastAsia" w:ascii="宋体" w:hAnsi="宋体" w:eastAsia="宋体" w:cs="宋体"/>
          <w:i w:val="0"/>
          <w:iCs w:val="0"/>
          <w:caps w:val="0"/>
          <w:color w:val="auto"/>
          <w:spacing w:val="0"/>
          <w:sz w:val="19"/>
          <w:szCs w:val="19"/>
          <w:shd w:val="clear" w:fill="FFFFFF"/>
        </w:rPr>
        <w:t>16、投诉</w:t>
      </w:r>
      <w:bookmarkEnd w:id="97"/>
      <w:bookmarkEnd w:id="98"/>
    </w:p>
    <w:p w14:paraId="4CB0E76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2E8B3FA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16.2投诉应有明确的请求和必要的证明材料，投诉的事项不得超出已质疑事项的范围。</w:t>
      </w:r>
    </w:p>
    <w:p w14:paraId="5D7F383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outlineLvl w:val="1"/>
        <w:rPr>
          <w:rFonts w:hint="eastAsia" w:ascii="宋体" w:hAnsi="宋体" w:eastAsia="宋体" w:cs="宋体"/>
          <w:i w:val="0"/>
          <w:iCs w:val="0"/>
          <w:caps w:val="0"/>
          <w:color w:val="auto"/>
          <w:spacing w:val="0"/>
          <w:sz w:val="21"/>
          <w:szCs w:val="21"/>
        </w:rPr>
      </w:pPr>
      <w:bookmarkStart w:id="99" w:name="_Toc289"/>
      <w:bookmarkStart w:id="100" w:name="_Toc8805"/>
      <w:r>
        <w:rPr>
          <w:rFonts w:hint="eastAsia" w:ascii="宋体" w:hAnsi="宋体" w:eastAsia="宋体" w:cs="宋体"/>
          <w:i w:val="0"/>
          <w:iCs w:val="0"/>
          <w:caps w:val="0"/>
          <w:color w:val="auto"/>
          <w:spacing w:val="0"/>
          <w:sz w:val="21"/>
          <w:szCs w:val="21"/>
          <w:shd w:val="clear" w:fill="FFFFFF"/>
        </w:rPr>
        <w:t>八、政府采购政策</w:t>
      </w:r>
      <w:bookmarkEnd w:id="99"/>
      <w:bookmarkEnd w:id="100"/>
    </w:p>
    <w:p w14:paraId="1A52B18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17、政府采购政策由财政部根据国家的经济和社会发展政策并会同国家有关部委制定，包括但不限于下列具体政策要求：</w:t>
      </w:r>
    </w:p>
    <w:p w14:paraId="210F138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17.1进口产品指通过中国海关报关验放进入中国境内且产自关境外的产品，其中：</w:t>
      </w:r>
    </w:p>
    <w:p w14:paraId="0B5B787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1A5CE8D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（2）凡在海关特殊监管区域内企业生产或加工（包括从境外进口料件）销往境内其他地区的产品，不作为政府采购项下进口产品。</w:t>
      </w:r>
    </w:p>
    <w:p w14:paraId="176EA1A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（3）对从境外进入海关特殊监管区域，再经办理报关手续后从海关特殊监管区进入境内其他地区的产品，认定为进口产品。</w:t>
      </w:r>
    </w:p>
    <w:p w14:paraId="3B6B735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（4）招标文件列明不允许或未列明允许进口产品参加投标的，均视为拒绝进口产品参加投标。</w:t>
      </w:r>
    </w:p>
    <w:p w14:paraId="5642D3A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A6F976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C2C0D1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101" w:name="_Toc3699"/>
      <w:bookmarkStart w:id="102" w:name="_Toc31388"/>
      <w:r>
        <w:rPr>
          <w:rFonts w:hint="eastAsia" w:ascii="宋体" w:hAnsi="宋体" w:eastAsia="宋体" w:cs="宋体"/>
          <w:i w:val="0"/>
          <w:iCs w:val="0"/>
          <w:caps w:val="0"/>
          <w:color w:val="auto"/>
          <w:spacing w:val="0"/>
          <w:sz w:val="19"/>
          <w:szCs w:val="19"/>
          <w:shd w:val="clear" w:fill="FFFFFF"/>
        </w:rPr>
        <w:t>（1）中小企业指符合下列条件的中型、小型、微型企业：</w:t>
      </w:r>
      <w:bookmarkEnd w:id="101"/>
      <w:bookmarkEnd w:id="102"/>
    </w:p>
    <w:p w14:paraId="3B6B2F4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D597BC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②符合中小企业划分标准的个体工商户，在政府采购活动中视同中小企业。</w:t>
      </w:r>
    </w:p>
    <w:p w14:paraId="009C70B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（2）在政府采购活动中，供应商提供的货物、工程或者服务符合下列情形的，享受本办法规定的中小企业扶持政策：</w:t>
      </w:r>
    </w:p>
    <w:p w14:paraId="7B5DF85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①在货物采购项目中，货物由中小企业制造，即货物由中小企业生产且使用该中小企业商号或者注册商标；</w:t>
      </w:r>
    </w:p>
    <w:p w14:paraId="4B1777C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②在工程采购项目中，工程由中小企业承建，即工程施工单位为中小企业；</w:t>
      </w:r>
    </w:p>
    <w:p w14:paraId="543B011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③在服务采购项目中，服务由中小企业承接，即提供服务的人员为中小企业依照《中华人民共和国劳动合同法》订立劳动合同的从业人员。</w:t>
      </w:r>
    </w:p>
    <w:p w14:paraId="462E1A2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在货物采购项目中，供应商提供的货物既有中小企业制造货物，也有大型企业制造货物的，不享受本办法规定的中小企业扶持政策。</w:t>
      </w:r>
    </w:p>
    <w:p w14:paraId="1A66C03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以联合体形式参加政府采购活动，联合体各方均为中小企业的，联合体视同中小企业。其中，联合体各方均为小微企业的，联合体视同小微企业。</w:t>
      </w:r>
    </w:p>
    <w:p w14:paraId="439C38E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（3）投标人应当按照招标文件明确的采购标的对应行业的划分标准出具中小企业声明函。</w:t>
      </w:r>
    </w:p>
    <w:p w14:paraId="489F951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CEF1EF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5E38F5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①监狱企业参加采购活动时，应提供由省级以上监狱管理局、戒毒管理局（含新疆生产建设兵团）出具的属于监狱企业的证明文件。</w:t>
      </w:r>
    </w:p>
    <w:p w14:paraId="09878D5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②监狱企业视同小型、微型企业。</w:t>
      </w:r>
    </w:p>
    <w:p w14:paraId="446D9A6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103" w:name="_Toc8118"/>
      <w:bookmarkStart w:id="104" w:name="_Toc30229"/>
      <w:r>
        <w:rPr>
          <w:rFonts w:hint="eastAsia" w:ascii="宋体" w:hAnsi="宋体" w:eastAsia="宋体" w:cs="宋体"/>
          <w:i w:val="0"/>
          <w:iCs w:val="0"/>
          <w:caps w:val="0"/>
          <w:color w:val="auto"/>
          <w:spacing w:val="0"/>
          <w:sz w:val="19"/>
          <w:szCs w:val="19"/>
          <w:shd w:val="clear" w:fill="FFFFFF"/>
        </w:rPr>
        <w:t>（5）残疾人福利性单位指同时符合下列条件的单位：</w:t>
      </w:r>
      <w:bookmarkEnd w:id="103"/>
      <w:bookmarkEnd w:id="104"/>
    </w:p>
    <w:p w14:paraId="7DB0711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①安置的残疾人占本单位在职职工人数的比例不低于25%（含25%），并且安置的残疾人人数不少于10人（含10人）；</w:t>
      </w:r>
    </w:p>
    <w:p w14:paraId="13C2596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②依法与安置的每位残疾人签订了一年以上（含一年）的劳动合同或服务协议；</w:t>
      </w:r>
    </w:p>
    <w:p w14:paraId="20B0C75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③为安置的每位残疾人按月足额缴纳了基本养老保险、基本医疗保险、失业保险、工伤保险和生育保险等社会保险费；</w:t>
      </w:r>
    </w:p>
    <w:p w14:paraId="14B2394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④通过银行等金融机构向安置的每位残疾人，按月支付了不低于单位所在区县适用的经省级人民政府批准的月最低工资标准的工资；</w:t>
      </w:r>
    </w:p>
    <w:p w14:paraId="31A05E6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⑤提供本单位制造的货物、承担的工程或服务，或提供其他残疾人福利性单位制造的货物（不包括使用非残疾人福利性单位注册商标的货物）。</w:t>
      </w:r>
    </w:p>
    <w:p w14:paraId="4AEDA28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97A384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8B2859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17.4信用记录指由财政部确定的有关网站提供的相关主体信用信息。信用记录的查询及使用应符合财政部文件（财库[2016]125号）规定。</w:t>
      </w:r>
    </w:p>
    <w:p w14:paraId="738D0AA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17.5为落实政府采购政策需满足的要求：详见招标文件第一章。</w:t>
      </w:r>
    </w:p>
    <w:p w14:paraId="617A5B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outlineLvl w:val="1"/>
        <w:rPr>
          <w:rFonts w:hint="eastAsia" w:ascii="宋体" w:hAnsi="宋体" w:eastAsia="宋体" w:cs="宋体"/>
          <w:i w:val="0"/>
          <w:iCs w:val="0"/>
          <w:caps w:val="0"/>
          <w:color w:val="auto"/>
          <w:spacing w:val="0"/>
          <w:sz w:val="21"/>
          <w:szCs w:val="21"/>
        </w:rPr>
      </w:pPr>
      <w:bookmarkStart w:id="105" w:name="_Toc25116"/>
      <w:bookmarkStart w:id="106" w:name="_Toc12958"/>
      <w:r>
        <w:rPr>
          <w:rFonts w:hint="eastAsia" w:ascii="宋体" w:hAnsi="宋体" w:eastAsia="宋体" w:cs="宋体"/>
          <w:i w:val="0"/>
          <w:iCs w:val="0"/>
          <w:caps w:val="0"/>
          <w:color w:val="auto"/>
          <w:spacing w:val="0"/>
          <w:sz w:val="21"/>
          <w:szCs w:val="21"/>
          <w:shd w:val="clear" w:fill="FFFFFF"/>
        </w:rPr>
        <w:t>九、本项目的有关信息</w:t>
      </w:r>
      <w:bookmarkEnd w:id="105"/>
      <w:bookmarkEnd w:id="106"/>
    </w:p>
    <w:p w14:paraId="3D18276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18、本项目的有关信息，包括但不限于：招标公告、更正公告（若有）、招标文件、招标文件的澄清或修改（若有）、中标公告、终止公告（若有）、废标公告（若有）等都将在招标文件载明的指定媒体发布。</w:t>
      </w:r>
    </w:p>
    <w:p w14:paraId="675DAD4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107" w:name="_Toc5387"/>
      <w:bookmarkStart w:id="108" w:name="_Toc31771"/>
      <w:r>
        <w:rPr>
          <w:rFonts w:hint="eastAsia" w:ascii="宋体" w:hAnsi="宋体" w:eastAsia="宋体" w:cs="宋体"/>
          <w:i w:val="0"/>
          <w:iCs w:val="0"/>
          <w:caps w:val="0"/>
          <w:color w:val="auto"/>
          <w:spacing w:val="0"/>
          <w:sz w:val="19"/>
          <w:szCs w:val="19"/>
          <w:shd w:val="clear" w:fill="FFFFFF"/>
        </w:rPr>
        <w:t>18.1指定媒体：详见招标文件第二章。</w:t>
      </w:r>
      <w:bookmarkEnd w:id="107"/>
      <w:bookmarkEnd w:id="108"/>
    </w:p>
    <w:p w14:paraId="5ADEB49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18.2本项目的潜在投标人或投标人应随时关注指定媒体，否则产生不利后果由其自行承担。</w:t>
      </w:r>
    </w:p>
    <w:p w14:paraId="69A1EC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outlineLvl w:val="1"/>
        <w:rPr>
          <w:rFonts w:hint="eastAsia" w:ascii="宋体" w:hAnsi="宋体" w:eastAsia="宋体" w:cs="宋体"/>
          <w:i w:val="0"/>
          <w:iCs w:val="0"/>
          <w:caps w:val="0"/>
          <w:color w:val="auto"/>
          <w:spacing w:val="0"/>
          <w:sz w:val="21"/>
          <w:szCs w:val="21"/>
        </w:rPr>
      </w:pPr>
      <w:bookmarkStart w:id="109" w:name="_Toc14281"/>
      <w:bookmarkStart w:id="110" w:name="_Toc16008"/>
      <w:r>
        <w:rPr>
          <w:rFonts w:hint="eastAsia" w:ascii="宋体" w:hAnsi="宋体" w:eastAsia="宋体" w:cs="宋体"/>
          <w:i w:val="0"/>
          <w:iCs w:val="0"/>
          <w:caps w:val="0"/>
          <w:color w:val="auto"/>
          <w:spacing w:val="0"/>
          <w:sz w:val="21"/>
          <w:szCs w:val="21"/>
          <w:shd w:val="clear" w:fill="FFFFFF"/>
        </w:rPr>
        <w:t>十、其他事项</w:t>
      </w:r>
      <w:bookmarkEnd w:id="109"/>
      <w:bookmarkEnd w:id="110"/>
    </w:p>
    <w:p w14:paraId="2413680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111" w:name="_Toc1539"/>
      <w:bookmarkStart w:id="112" w:name="_Toc24351"/>
      <w:r>
        <w:rPr>
          <w:rFonts w:hint="eastAsia" w:ascii="宋体" w:hAnsi="宋体" w:eastAsia="宋体" w:cs="宋体"/>
          <w:i w:val="0"/>
          <w:iCs w:val="0"/>
          <w:caps w:val="0"/>
          <w:color w:val="auto"/>
          <w:spacing w:val="0"/>
          <w:sz w:val="19"/>
          <w:szCs w:val="19"/>
          <w:shd w:val="clear" w:fill="FFFFFF"/>
        </w:rPr>
        <w:t>19、其他事项：</w:t>
      </w:r>
      <w:bookmarkEnd w:id="111"/>
      <w:bookmarkEnd w:id="112"/>
    </w:p>
    <w:p w14:paraId="789E031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7FFE158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19.2其他：详见招标文件第二章。</w:t>
      </w:r>
    </w:p>
    <w:p w14:paraId="5ACC216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14:paraId="1D21B85A">
      <w:pPr>
        <w:rPr>
          <w:rFonts w:hint="eastAsia" w:ascii="宋体" w:hAnsi="宋体" w:eastAsia="宋体" w:cs="宋体"/>
          <w:i w:val="0"/>
          <w:iCs w:val="0"/>
          <w:caps w:val="0"/>
          <w:color w:val="auto"/>
          <w:spacing w:val="0"/>
          <w:sz w:val="31"/>
          <w:szCs w:val="31"/>
          <w:shd w:val="clear" w:fill="FFFFFF"/>
        </w:rPr>
      </w:pPr>
      <w:r>
        <w:rPr>
          <w:rFonts w:hint="eastAsia" w:ascii="宋体" w:hAnsi="宋体" w:eastAsia="宋体" w:cs="宋体"/>
          <w:i w:val="0"/>
          <w:iCs w:val="0"/>
          <w:caps w:val="0"/>
          <w:color w:val="auto"/>
          <w:spacing w:val="0"/>
          <w:sz w:val="31"/>
          <w:szCs w:val="31"/>
          <w:shd w:val="clear" w:fill="FFFFFF"/>
        </w:rPr>
        <w:br w:type="page"/>
      </w:r>
    </w:p>
    <w:p w14:paraId="1783BE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outlineLvl w:val="0"/>
        <w:rPr>
          <w:rFonts w:hint="eastAsia" w:ascii="宋体" w:hAnsi="宋体" w:eastAsia="宋体" w:cs="宋体"/>
          <w:i w:val="0"/>
          <w:iCs w:val="0"/>
          <w:caps w:val="0"/>
          <w:color w:val="auto"/>
          <w:spacing w:val="0"/>
          <w:sz w:val="31"/>
          <w:szCs w:val="31"/>
        </w:rPr>
      </w:pPr>
      <w:bookmarkStart w:id="113" w:name="_Toc13279"/>
      <w:r>
        <w:rPr>
          <w:rFonts w:hint="eastAsia" w:ascii="宋体" w:hAnsi="宋体" w:eastAsia="宋体" w:cs="宋体"/>
          <w:i w:val="0"/>
          <w:iCs w:val="0"/>
          <w:caps w:val="0"/>
          <w:color w:val="auto"/>
          <w:spacing w:val="0"/>
          <w:sz w:val="31"/>
          <w:szCs w:val="31"/>
          <w:shd w:val="clear" w:fill="FFFFFF"/>
        </w:rPr>
        <w:t>第四章 资格审查与评标</w:t>
      </w:r>
      <w:bookmarkEnd w:id="113"/>
    </w:p>
    <w:p w14:paraId="56B151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outlineLvl w:val="1"/>
        <w:rPr>
          <w:rFonts w:hint="eastAsia" w:ascii="宋体" w:hAnsi="宋体" w:eastAsia="宋体" w:cs="宋体"/>
          <w:i w:val="0"/>
          <w:iCs w:val="0"/>
          <w:caps w:val="0"/>
          <w:color w:val="auto"/>
          <w:spacing w:val="0"/>
          <w:sz w:val="21"/>
          <w:szCs w:val="21"/>
        </w:rPr>
      </w:pPr>
      <w:bookmarkStart w:id="114" w:name="_Toc10506"/>
      <w:r>
        <w:rPr>
          <w:rFonts w:hint="eastAsia" w:ascii="宋体" w:hAnsi="宋体" w:eastAsia="宋体" w:cs="宋体"/>
          <w:i w:val="0"/>
          <w:iCs w:val="0"/>
          <w:caps w:val="0"/>
          <w:color w:val="auto"/>
          <w:spacing w:val="0"/>
          <w:sz w:val="21"/>
          <w:szCs w:val="21"/>
          <w:shd w:val="clear" w:fill="FFFFFF"/>
        </w:rPr>
        <w:t>一、资格审查</w:t>
      </w:r>
      <w:bookmarkEnd w:id="114"/>
    </w:p>
    <w:p w14:paraId="12AE0FD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1、开标结束后，由 福建榕卫招标有限公司 负责资格审查小组的组建及资格审查工作的组织。</w:t>
      </w:r>
    </w:p>
    <w:p w14:paraId="2759DAD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115" w:name="_Toc12319"/>
      <w:bookmarkStart w:id="116" w:name="_Toc13364"/>
      <w:r>
        <w:rPr>
          <w:rFonts w:hint="eastAsia" w:ascii="宋体" w:hAnsi="宋体" w:eastAsia="宋体" w:cs="宋体"/>
          <w:i w:val="0"/>
          <w:iCs w:val="0"/>
          <w:caps w:val="0"/>
          <w:color w:val="auto"/>
          <w:spacing w:val="0"/>
          <w:sz w:val="19"/>
          <w:szCs w:val="19"/>
          <w:shd w:val="clear" w:fill="FFFFFF"/>
        </w:rPr>
        <w:t>1.1资格审查小组</w:t>
      </w:r>
      <w:bookmarkEnd w:id="115"/>
      <w:bookmarkEnd w:id="116"/>
    </w:p>
    <w:p w14:paraId="36F6530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资格审查小组由3人组成，并负责具体审查事务， 其中由采购人派出的采购人代表至少1人， 由福建榕卫招标有限公司派出的工作人员至少1人， 其余1人可为采购人代表或福建榕卫招标有限公司的工作人员。</w:t>
      </w:r>
    </w:p>
    <w:p w14:paraId="1F3DE61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117" w:name="_Toc28155"/>
      <w:bookmarkStart w:id="118" w:name="_Toc17381"/>
      <w:r>
        <w:rPr>
          <w:rFonts w:hint="eastAsia" w:ascii="宋体" w:hAnsi="宋体" w:eastAsia="宋体" w:cs="宋体"/>
          <w:i w:val="0"/>
          <w:iCs w:val="0"/>
          <w:caps w:val="0"/>
          <w:color w:val="auto"/>
          <w:spacing w:val="0"/>
          <w:sz w:val="19"/>
          <w:szCs w:val="19"/>
          <w:shd w:val="clear" w:fill="FFFFFF"/>
        </w:rPr>
        <w:t>1.2资格审查的依据是招标文件和电子投标文件。</w:t>
      </w:r>
      <w:bookmarkEnd w:id="117"/>
      <w:bookmarkEnd w:id="118"/>
    </w:p>
    <w:p w14:paraId="09EB613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1.3资格审查的范围及内容：电子投标文件（资格及资信证明部分），具体如下：</w:t>
      </w:r>
    </w:p>
    <w:p w14:paraId="7D42B96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（1）“投标函”；</w:t>
      </w:r>
    </w:p>
    <w:p w14:paraId="5D4E048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（2）“投标人的资格及资信证明文件”</w:t>
      </w:r>
    </w:p>
    <w:p w14:paraId="6A15CA6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①一般资格证明文件：</w:t>
      </w:r>
    </w:p>
    <w:p w14:paraId="70F5AA0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采购包1：</w:t>
      </w:r>
    </w:p>
    <w:tbl>
      <w:tblPr>
        <w:tblStyle w:val="13"/>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596"/>
        <w:gridCol w:w="1596"/>
        <w:gridCol w:w="6306"/>
      </w:tblGrid>
      <w:tr w14:paraId="4F201F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570"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3E3581A8">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序号</w:t>
            </w:r>
          </w:p>
        </w:tc>
        <w:tc>
          <w:tcPr>
            <w:tcW w:w="6282"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1B0465BE">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资格审查要求概况</w:t>
            </w:r>
          </w:p>
        </w:tc>
        <w:tc>
          <w:tcPr>
            <w:tcW w:w="7853"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012D88B1">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评审点具体描述</w:t>
            </w:r>
          </w:p>
        </w:tc>
      </w:tr>
      <w:tr w14:paraId="637057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4EDC0CCA">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7218886">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单位授权书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735CE51">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39D89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1C45FA0">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89E8DA5">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营业执照等证明文件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2FBB2B3">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821BF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D197619">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FB2D2CA">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提供财务状况报告(财务报告、或资信证明）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2481F6E">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0158B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18A5467">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BE726E9">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依法缴纳税收证明材料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A9890D6">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ABA53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39B5441">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2600947">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依法缴纳社会保障资金证明材料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61D0F25">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2D24F7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16D366B">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154C69F">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具备履行合同所必需设备和专业技术能力的声明函(若有)</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6D16418">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4C8442A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9B48FF4">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0841D4D">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参加采购活动前三年内在经营活动中没有重大违法记录的声明</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C86CD38">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64B21E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1B7A893">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AF37278">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信用记录查询结果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361B5AB">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D0DC7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E6BF0E2">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D0AD00D">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中小企业声明函（以资格条件落实中小企业扶持政策时适用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18E94BF">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368D4D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55B14F9">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F6A4252">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联合体协议（若有）</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CA8FA0C">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①招标文件接受联合体投标且投标人为联合体的，投标人应提供本协议；否则无须提供。 ②本协议由委托代理人签字或盖章的，应按照招标文件第七章载明的格式提供“单位授权书”。</w:t>
            </w:r>
          </w:p>
        </w:tc>
      </w:tr>
    </w:tbl>
    <w:p w14:paraId="76193A5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※备注说明</w:t>
      </w:r>
    </w:p>
    <w:p w14:paraId="0CFB5E1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①投标人应根据自身实际情况提供上述资格要求的证明材料，格式可参考招标文件第七章提供。</w:t>
      </w:r>
    </w:p>
    <w:p w14:paraId="43AF69F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②投标人提供的相应证明材料复印件均应符合：内容完整、清晰、整洁，并由投标人加盖其单位公章。</w:t>
      </w:r>
    </w:p>
    <w:p w14:paraId="7B0B953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③根据招标文件第四章第一点资格审查的1.3“④其他资格证明文件”要求，允许供应商采用资格承诺制的并提供符合要求的资格承诺函，视为满足招标文件的资格要求。</w:t>
      </w:r>
    </w:p>
    <w:p w14:paraId="02691E7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④.其他资格证明文件：</w:t>
      </w:r>
    </w:p>
    <w:p w14:paraId="7EFDC20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采购包1：</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76"/>
        <w:gridCol w:w="6822"/>
      </w:tblGrid>
      <w:tr w14:paraId="1A9A3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80"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6FCCF0ED">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资格审查要求概况</w:t>
            </w:r>
          </w:p>
        </w:tc>
        <w:tc>
          <w:tcPr>
            <w:tcW w:w="8726"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327A4B35">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评审点具体描述</w:t>
            </w:r>
          </w:p>
        </w:tc>
      </w:tr>
      <w:tr w14:paraId="6A6C7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5242792">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资格承诺函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03E2431">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C093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87EBCB7">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特定资格要求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5044CE0">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所投货物若属于医疗器械管理范畴，按照国家《医疗器械监督管理条例》，应符合以下标准①投标人为生产企业的，投标货物若属于第一类医疗器械产品，须提供《第一类医疗器械生产备案凭证》（进口产品除外）， 投标货物若属于第二类、三类医疗器械产品，须提供《医疗器械生产许可证》（进口产品除外）;投标人为经营企业的，投标货物若属于第三类医疗器械产品，须提供《医疗器械经营许可证》，投标货物若属于第二类医疗器械产品，须提供《第二类医疗器械经营备案凭证》，投标货物若属于第一类医疗器械产品，则无须提供此项;②投标货物属于《医疗器械监督管理条例》规定的第一类医疗器械产品须提供《第一类医疗器械产品备案凭证》，属于第二类、第三类医疗器械产品则须提供完整的《医疗器械注册证》复印件。所有证件必须真实、有效。</w:t>
            </w:r>
          </w:p>
        </w:tc>
      </w:tr>
    </w:tbl>
    <w:p w14:paraId="4511297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（3）投标保证金。</w:t>
      </w:r>
    </w:p>
    <w:p w14:paraId="096D2A9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119" w:name="_Toc28081"/>
      <w:bookmarkStart w:id="120" w:name="_Toc2076"/>
      <w:r>
        <w:rPr>
          <w:rFonts w:hint="eastAsia" w:ascii="宋体" w:hAnsi="宋体" w:eastAsia="宋体" w:cs="宋体"/>
          <w:i w:val="0"/>
          <w:iCs w:val="0"/>
          <w:caps w:val="0"/>
          <w:color w:val="auto"/>
          <w:spacing w:val="0"/>
          <w:sz w:val="19"/>
          <w:szCs w:val="19"/>
          <w:shd w:val="clear" w:fill="FFFFFF"/>
        </w:rPr>
        <w:t>1.4有下列情形之一的，资格审查不合格：</w:t>
      </w:r>
      <w:bookmarkEnd w:id="119"/>
      <w:bookmarkEnd w:id="120"/>
    </w:p>
    <w:tbl>
      <w:tblPr>
        <w:tblStyle w:val="13"/>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498"/>
      </w:tblGrid>
      <w:tr w14:paraId="0A1A301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5369B4A0">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明细</w:t>
            </w:r>
          </w:p>
        </w:tc>
      </w:tr>
      <w:tr w14:paraId="77C04F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8693E11">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未按照招标文件规定提交投标函</w:t>
            </w:r>
          </w:p>
        </w:tc>
      </w:tr>
      <w:tr w14:paraId="0C65E22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9F1C7AD">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未按照招标文件规定提交投标人的资格及资信文件</w:t>
            </w:r>
          </w:p>
        </w:tc>
      </w:tr>
      <w:tr w14:paraId="70ED08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F48C980">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未按照招标文件规定提交投标保证金</w:t>
            </w:r>
          </w:p>
        </w:tc>
      </w:tr>
    </w:tbl>
    <w:p w14:paraId="35D44DB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采购包1：</w:t>
      </w:r>
    </w:p>
    <w:p w14:paraId="420E318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资格审查不合格项：</w:t>
      </w:r>
    </w:p>
    <w:tbl>
      <w:tblPr>
        <w:tblStyle w:val="13"/>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73"/>
        <w:gridCol w:w="7825"/>
      </w:tblGrid>
      <w:tr w14:paraId="2E3F7F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62B75886">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情形</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03EEBBCF">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明细</w:t>
            </w:r>
          </w:p>
        </w:tc>
      </w:tr>
      <w:tr w14:paraId="0A30D0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88F1ADA">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其他情形</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70CD226">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资格及资信证明部分中不得出现报价部分的全部或部分的投标报价信息（或组成资料），否则资格审查不合格。（联合体协议及分包意向协议中的比例规定，不适用本条款）</w:t>
            </w:r>
          </w:p>
        </w:tc>
      </w:tr>
    </w:tbl>
    <w:p w14:paraId="480E19D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2D3725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2、资格审查情况不得私自外泄，有关信息由 福建榕卫招标有限公司 统一对外发布。</w:t>
      </w:r>
    </w:p>
    <w:p w14:paraId="68031AB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3、资格审查合格的投标人不足三家的，不进行评标。同时，本次采购活动结束， 福建榕卫招标有限公司 将依法组织后续采购活动（包括但不限于：重新招标、采用其他方式采购等）。</w:t>
      </w:r>
    </w:p>
    <w:p w14:paraId="758B755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outlineLvl w:val="1"/>
        <w:rPr>
          <w:rFonts w:hint="eastAsia" w:ascii="宋体" w:hAnsi="宋体" w:eastAsia="宋体" w:cs="宋体"/>
          <w:i w:val="0"/>
          <w:iCs w:val="0"/>
          <w:caps w:val="0"/>
          <w:color w:val="auto"/>
          <w:spacing w:val="0"/>
          <w:sz w:val="21"/>
          <w:szCs w:val="21"/>
        </w:rPr>
      </w:pPr>
      <w:bookmarkStart w:id="121" w:name="_Toc24672"/>
      <w:r>
        <w:rPr>
          <w:rFonts w:hint="eastAsia" w:ascii="宋体" w:hAnsi="宋体" w:eastAsia="宋体" w:cs="宋体"/>
          <w:i w:val="0"/>
          <w:iCs w:val="0"/>
          <w:caps w:val="0"/>
          <w:color w:val="auto"/>
          <w:spacing w:val="0"/>
          <w:sz w:val="21"/>
          <w:szCs w:val="21"/>
          <w:shd w:val="clear" w:fill="FFFFFF"/>
        </w:rPr>
        <w:t>二、评标</w:t>
      </w:r>
      <w:bookmarkEnd w:id="121"/>
    </w:p>
    <w:p w14:paraId="5878236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4、资格审查结束后，由 福建榕卫招标有限公司 负责评标委员会的组建及评标工作的组织。</w:t>
      </w:r>
    </w:p>
    <w:p w14:paraId="020FFC9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122" w:name="_Toc15595"/>
      <w:bookmarkStart w:id="123" w:name="_Toc2058"/>
      <w:r>
        <w:rPr>
          <w:rFonts w:hint="eastAsia" w:ascii="宋体" w:hAnsi="宋体" w:eastAsia="宋体" w:cs="宋体"/>
          <w:i w:val="0"/>
          <w:iCs w:val="0"/>
          <w:caps w:val="0"/>
          <w:color w:val="auto"/>
          <w:spacing w:val="0"/>
          <w:sz w:val="19"/>
          <w:szCs w:val="19"/>
          <w:shd w:val="clear" w:fill="FFFFFF"/>
        </w:rPr>
        <w:t>5、评标委员会</w:t>
      </w:r>
      <w:bookmarkEnd w:id="122"/>
      <w:bookmarkEnd w:id="123"/>
    </w:p>
    <w:p w14:paraId="642A482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由采购人代表和评审专家两部分共5人组成， 其中由福建省政府采购评审专家库产生的评审专家4人， 由采购人派出的采购人代表1人。</w:t>
      </w:r>
    </w:p>
    <w:p w14:paraId="4D68887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5.2评标委员会负责具体评标事务，并按照下列原则依法独立履行有关职责：</w:t>
      </w:r>
    </w:p>
    <w:p w14:paraId="37E4027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（1）评标应保护国家利益、社会公共利益和各方当事人合法权益，提高采购效益，保证项目质量。</w:t>
      </w:r>
    </w:p>
    <w:p w14:paraId="6BEF433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（2）评标应遵循公平、公正、科学、严谨和择优原则。</w:t>
      </w:r>
    </w:p>
    <w:p w14:paraId="33C5629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（3）评标的依据是招标文件和电子投标文件。</w:t>
      </w:r>
    </w:p>
    <w:p w14:paraId="275DB1C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（4）应按照招标文件规定推荐中标候选人或确定中标人。</w:t>
      </w:r>
    </w:p>
    <w:p w14:paraId="4D22CB2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（5）评标应遵守下列评标纪律：</w:t>
      </w:r>
    </w:p>
    <w:p w14:paraId="5C07215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①评标情况不得私自外泄，有关信息由 福建榕卫招标有限公司 统一对外发布。</w:t>
      </w:r>
    </w:p>
    <w:p w14:paraId="51625A5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②对 福建榕卫招标有限公司 或投标人提供的要求保密的资料，不得摘记翻印和外传。</w:t>
      </w:r>
    </w:p>
    <w:p w14:paraId="41B852E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③不得收受投标人或有关人员的任何礼物，不得串联鼓动其他人袒护某投标人。若与投标人存在利害关系，则应主动声明并回避。</w:t>
      </w:r>
    </w:p>
    <w:p w14:paraId="3552D1C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④全体评委应按照招标文件规定进行评标，一切认定事项应查有实据且不得弄虚作假。</w:t>
      </w:r>
    </w:p>
    <w:p w14:paraId="688325C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⑤评标中应充分发扬民主，推荐中标候选人或确定中标人后要服从评标报告。</w:t>
      </w:r>
    </w:p>
    <w:p w14:paraId="322A799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※对违反评标纪律的评委，将取消其评委资格，对评标工作造成严重损失者将予以通报批评乃至追究法律责任。</w:t>
      </w:r>
    </w:p>
    <w:p w14:paraId="3BB1BE8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124" w:name="_Toc25115"/>
      <w:bookmarkStart w:id="125" w:name="_Toc2092"/>
      <w:r>
        <w:rPr>
          <w:rFonts w:hint="eastAsia" w:ascii="宋体" w:hAnsi="宋体" w:eastAsia="宋体" w:cs="宋体"/>
          <w:i w:val="0"/>
          <w:iCs w:val="0"/>
          <w:caps w:val="0"/>
          <w:color w:val="auto"/>
          <w:spacing w:val="0"/>
          <w:sz w:val="19"/>
          <w:szCs w:val="19"/>
          <w:shd w:val="clear" w:fill="FFFFFF"/>
        </w:rPr>
        <w:t>6、评标程序</w:t>
      </w:r>
      <w:bookmarkEnd w:id="124"/>
      <w:bookmarkEnd w:id="125"/>
    </w:p>
    <w:p w14:paraId="19A2D54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6.1评标前的准备工作</w:t>
      </w:r>
    </w:p>
    <w:p w14:paraId="3AF730B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（1）全体评委应认真审阅招标文件，了解评委应履行或遵守的职责、义务和评标纪律。</w:t>
      </w:r>
    </w:p>
    <w:p w14:paraId="4FEE23A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（2）参加评标委员会的采购人代表可对本项目的背景和采购需求进行介绍，介绍材料应以书面形式提交（随采购文件一并存档），介绍内容不得含有歧视性、倾向性意见，不得超出招标文件所述范围。</w:t>
      </w:r>
    </w:p>
    <w:p w14:paraId="14A964C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6.2符合性审查</w:t>
      </w:r>
    </w:p>
    <w:p w14:paraId="0288528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（1）评标委员会依据招标文件的实质性要求，对通过资格审查的电子投标文件进行符合性审查，以确定其是否满足招标文件的实质性要求。</w:t>
      </w:r>
    </w:p>
    <w:p w14:paraId="0EF7651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（2）满足招标文件的实质性要求指电子投标文件对招标文件实质性要求的响应不存在重大偏差或保留。</w:t>
      </w:r>
    </w:p>
    <w:p w14:paraId="4FFCE1E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7D95FC5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734F49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（5）评标委员会对所有投标人都执行相同的程序和标准。</w:t>
      </w:r>
    </w:p>
    <w:p w14:paraId="09169C7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（6）有下列情形之一的，符合性审查不合格：</w:t>
      </w:r>
    </w:p>
    <w:p w14:paraId="6A2048D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①项目一般情形：</w:t>
      </w:r>
    </w:p>
    <w:p w14:paraId="414B6A1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采购包1：</w:t>
      </w:r>
    </w:p>
    <w:tbl>
      <w:tblPr>
        <w:tblStyle w:val="13"/>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70"/>
        <w:gridCol w:w="3127"/>
        <w:gridCol w:w="4201"/>
      </w:tblGrid>
      <w:tr w14:paraId="233E1C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963"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5D9FF038">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序号</w:t>
            </w:r>
          </w:p>
        </w:tc>
        <w:tc>
          <w:tcPr>
            <w:tcW w:w="5890"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6383F023">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符合审查要求概况</w:t>
            </w:r>
          </w:p>
        </w:tc>
        <w:tc>
          <w:tcPr>
            <w:tcW w:w="7853"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061EA81E">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评审点具体描述</w:t>
            </w:r>
          </w:p>
        </w:tc>
      </w:tr>
      <w:tr w14:paraId="42C718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F3D3C8C">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5C01687">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情形1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9EC3EAB">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违反招标文件中载明“投标无效”条款的规定；</w:t>
            </w:r>
          </w:p>
        </w:tc>
      </w:tr>
      <w:tr w14:paraId="027FA8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FC781F0">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695A413">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情形2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A1E20C6">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属于招标文件第三章第10.12条规定的投标无效情形；</w:t>
            </w:r>
          </w:p>
        </w:tc>
      </w:tr>
      <w:tr w14:paraId="54ED0B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AAFBBC7">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0C72541">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情形3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9853C36">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投标文件对招标文件实质性要求的响应存在重大偏离或保留。</w:t>
            </w:r>
          </w:p>
        </w:tc>
      </w:tr>
    </w:tbl>
    <w:p w14:paraId="2D67BE6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②本项目规定的其他情形：</w:t>
      </w:r>
    </w:p>
    <w:p w14:paraId="76C76DD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采购包1：</w:t>
      </w:r>
    </w:p>
    <w:p w14:paraId="658082C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技术符合性</w:t>
      </w:r>
    </w:p>
    <w:tbl>
      <w:tblPr>
        <w:tblStyle w:val="13"/>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00"/>
        <w:gridCol w:w="6798"/>
      </w:tblGrid>
      <w:tr w14:paraId="329625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00" w:type="pct"/>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5659020D">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情形</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050DF885">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明细</w:t>
            </w:r>
          </w:p>
        </w:tc>
      </w:tr>
      <w:tr w14:paraId="6E5333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F1DB329">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其他情形</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96ADA77">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①招标文件第五章招标内容及要求“二、技术和服务要求”中：以“★”标示的内容为不允许负偏离的实质性要求，若负偏离则投标无效；②技术部分中不得出现报价部分的全部或部分的投标报价信息（或组成资料），否则符合性审查不合格；③违反招标文件中载明“投标无效”条款的规定或不符合招标文件规定的其它实质性要求。</w:t>
            </w:r>
          </w:p>
        </w:tc>
      </w:tr>
    </w:tbl>
    <w:p w14:paraId="4B7889A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商务符合性</w:t>
      </w:r>
    </w:p>
    <w:tbl>
      <w:tblPr>
        <w:tblStyle w:val="13"/>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700"/>
        <w:gridCol w:w="6798"/>
      </w:tblGrid>
      <w:tr w14:paraId="5645EA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1000" w:type="pct"/>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70E4420D">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情形</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3A7551C0">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明细</w:t>
            </w:r>
          </w:p>
        </w:tc>
      </w:tr>
      <w:tr w14:paraId="6669B8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B51BEC8">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其他情形</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B5D09A8">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①投标人的投标文件对招标文件“第五章 三、商务条件”中的任何一项要求存在负偏离或者未响应的，其投标无效。（本招标文件中有不一致的地方，以此条款为准）；②商务部分中不得出现报价部分的全部或部分的投标报价信息（或组成资料），否则符合性审查不合格；③违反招标文件中载明“投标无效”条款的规定或不符合招标文件规定的其它实质性要求。</w:t>
            </w:r>
          </w:p>
        </w:tc>
      </w:tr>
    </w:tbl>
    <w:p w14:paraId="3ADAB2F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附加符合性：无</w:t>
      </w:r>
    </w:p>
    <w:p w14:paraId="1C828A2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价格符合性：无</w:t>
      </w:r>
    </w:p>
    <w:p w14:paraId="761B796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6.3澄清有关问题</w:t>
      </w:r>
    </w:p>
    <w:p w14:paraId="52647CD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（1）对通过符合性审查的电子投标文件中含义不明确、同类问题表述不一致或有明显文字和计算错误的内容，评标委员会将以书面形式要求投标人作出必要的澄清、说明或补正。</w:t>
      </w:r>
    </w:p>
    <w:p w14:paraId="1C0E3F9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5CFED5C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（3）电子投标文件报价出现前后不一致的，除招标文件另有规定外，按照下列规定修正：</w:t>
      </w:r>
    </w:p>
    <w:p w14:paraId="7E73BEB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①开标（报价）一览表内容与电子投标文件中相应内容不一致的，以开标（报价）一览表为准；</w:t>
      </w:r>
    </w:p>
    <w:p w14:paraId="5229311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②大写金额和小写金额不一致的，以大写金额为准；</w:t>
      </w:r>
    </w:p>
    <w:p w14:paraId="4F353ED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③单价金额小数点或百分比有明显错位的，以开标（报价）一览表的总价为准，并修改单价；</w:t>
      </w:r>
    </w:p>
    <w:p w14:paraId="13D2E47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④总价金额与按照单价汇总金额不一致的，以单价金额计算结果为准。</w:t>
      </w:r>
    </w:p>
    <w:p w14:paraId="25E7BDA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※同时出现两种以上不一致的，按照前款规定的顺序修正。修正后的报价应按照本章第6.3条第（1）、（2）款规定经投标人确认后产生约束力，投标人不确认的，其投标无效。</w:t>
      </w:r>
    </w:p>
    <w:p w14:paraId="68A4158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（4）关于细微偏差</w:t>
      </w:r>
    </w:p>
    <w:p w14:paraId="0DD4D99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5537D68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②评标委员会将以书面形式要求存在细微偏差的投标人在评标委员会规定的时间内予以补正。若无法补正，则评标委员会将按照不利于投标人的内容进行认定。</w:t>
      </w:r>
    </w:p>
    <w:p w14:paraId="4A80BCD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（5）关于投标描述（即电子投标文件中描述的内容）</w:t>
      </w:r>
    </w:p>
    <w:p w14:paraId="7ED98B0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①投标描述前后不一致且不涉及证明材料的：按照本章第6.3条第（1）、（2）款规定执行。</w:t>
      </w:r>
    </w:p>
    <w:p w14:paraId="14DE989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②投标描述与证明材料不一致或多份证明材料之间不一致的：</w:t>
      </w:r>
    </w:p>
    <w:p w14:paraId="0CFAD0C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a.评标委员会将要求投标人进行书面澄清，并按照不利于投标人的内容进行评标。</w:t>
      </w:r>
    </w:p>
    <w:p w14:paraId="61BB7A0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410666E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28CC9D4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6.4比较与评价</w:t>
      </w:r>
    </w:p>
    <w:p w14:paraId="4F95139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（1）按照本章第7条载明的评标方法和标准，对符合性审查合格的电子投标文件进行比较与评价。</w:t>
      </w:r>
    </w:p>
    <w:p w14:paraId="7E8BD76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（2）关于相同品牌产品（政府采购服务类项目不适用本条款规定）</w:t>
      </w:r>
    </w:p>
    <w:p w14:paraId="6C2BE3D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C463F0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a.招标文件规定的方式：</w:t>
      </w:r>
    </w:p>
    <w:p w14:paraId="29E31A8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无</w:t>
      </w:r>
    </w:p>
    <w:p w14:paraId="30CD3E5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b.招标文件未规定的，采取随机抽取方式确定，其他投标无效。</w:t>
      </w:r>
    </w:p>
    <w:p w14:paraId="3FB91C1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061B2C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a.招标文件规定的方式：</w:t>
      </w:r>
    </w:p>
    <w:p w14:paraId="4908730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投标人评标总得分（FA）且评标价（即价格扣除后的投标报价）相同的并列，则按“技术部分”的得分从高到低排序推荐中标候选人；若投标人的评标总得分（FA）且评标价（即价格扣除后的投标报价）相同、技术部分得分也相同的，则按“商务部分”的得分从高到低排序推荐中标候选人；若投标人的评标总得分（FA）且评标价（即价格扣除后的投标报价）相同、技术部分、商务部分得分均相同的，则采取随机抽取方式确定，其他同品牌投标人不作为中标候选人。</w:t>
      </w:r>
    </w:p>
    <w:p w14:paraId="3B556A2B">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b.招标文件未规定的，采取随机抽取方式确定，其他同品牌投标人不作为中标候选人。</w:t>
      </w:r>
    </w:p>
    <w:p w14:paraId="1F937FA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③非单一产品采购项目，多家投标人提供的核心产品品牌相同的，按照本章第6.4条第（2）款第①、②规定处理。</w:t>
      </w:r>
    </w:p>
    <w:p w14:paraId="2452BCA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（3）漏（缺）项</w:t>
      </w:r>
    </w:p>
    <w:p w14:paraId="1BBEA08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①招标文件中要求列入报价的费用（含配置、功能），漏（缺）项的报价视为已经包括在投标总价中。</w:t>
      </w:r>
    </w:p>
    <w:p w14:paraId="4AD3BD3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②对多报项及赠送项的价格评标时不予核减，全部进入评标价评议。</w:t>
      </w:r>
    </w:p>
    <w:p w14:paraId="3C2783B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6.5推荐中标候选人：详见本章第7.2条规定。</w:t>
      </w:r>
    </w:p>
    <w:p w14:paraId="295CD34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6.6编写评标报告</w:t>
      </w:r>
    </w:p>
    <w:p w14:paraId="2F0E0FD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（1）评标报告由评标委员会负责编写。</w:t>
      </w:r>
    </w:p>
    <w:p w14:paraId="03CAC25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（2）评标报告应包括下列内容：</w:t>
      </w:r>
    </w:p>
    <w:p w14:paraId="5221BF8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①招标公告刊登的媒体名称、开标日期和地点；</w:t>
      </w:r>
    </w:p>
    <w:p w14:paraId="083CA40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②投标人名单和评标委员会成员名单；</w:t>
      </w:r>
    </w:p>
    <w:p w14:paraId="0BED2C7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③评标方法和标准；</w:t>
      </w:r>
    </w:p>
    <w:p w14:paraId="5705369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④开标记录和评标情况及说明，包括无效投标人名单及原因；</w:t>
      </w:r>
    </w:p>
    <w:p w14:paraId="1CA3E76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⑤评标结果，包括中标候选人名单或确定的中标人；</w:t>
      </w:r>
    </w:p>
    <w:p w14:paraId="35845CD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⑥其他需要说明的情况，包括但不限于：评标过程中投标人的澄清、说明或补正，评委更换等。</w:t>
      </w:r>
    </w:p>
    <w:p w14:paraId="36D8AE6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2BBF956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6.8评委对需要共同认定的事项存在争议的，应按照少数服从多数的原则进行认定。持不同意见的评委应在评标报告上签署不同意见及理由，否则视为同意评标报告。</w:t>
      </w:r>
    </w:p>
    <w:p w14:paraId="69D5D5A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6.9在评标过程中发现投标人有下列情形之一的，评标委员会应认定其投标无效，并书面报告本项目监督管理部门：</w:t>
      </w:r>
    </w:p>
    <w:p w14:paraId="04184C10">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（1）恶意串通（包括但不限于招标文件第三章第9.7条规定情形）；</w:t>
      </w:r>
    </w:p>
    <w:p w14:paraId="65C5B9C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（2）妨碍其他投标人的竞争行为；</w:t>
      </w:r>
    </w:p>
    <w:p w14:paraId="4BAF8A1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（3）损害采购人或其他投标人的合法权益。</w:t>
      </w:r>
    </w:p>
    <w:p w14:paraId="1DF11597">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6.10评标过程中，有下列情形之一的，应予废标：</w:t>
      </w:r>
    </w:p>
    <w:p w14:paraId="43CBC79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（1）符合性审查合格的投标人不足三家的；</w:t>
      </w:r>
    </w:p>
    <w:p w14:paraId="0F4DC2D5">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（2）有关法律、法规和规章规定废标的情形。</w:t>
      </w:r>
    </w:p>
    <w:p w14:paraId="38512E2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※若废标，则本次采购活动结束， 福建榕卫招标有限公司 将依法组织后续采购活动（包括但不限于：重新招标、采用其他方式采购等）。</w:t>
      </w:r>
    </w:p>
    <w:p w14:paraId="63369FB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126" w:name="_Toc12336"/>
      <w:bookmarkStart w:id="127" w:name="_Toc4360"/>
      <w:r>
        <w:rPr>
          <w:rFonts w:hint="eastAsia" w:ascii="宋体" w:hAnsi="宋体" w:eastAsia="宋体" w:cs="宋体"/>
          <w:i w:val="0"/>
          <w:iCs w:val="0"/>
          <w:caps w:val="0"/>
          <w:color w:val="auto"/>
          <w:spacing w:val="0"/>
          <w:sz w:val="19"/>
          <w:szCs w:val="19"/>
          <w:shd w:val="clear" w:fill="FFFFFF"/>
        </w:rPr>
        <w:t>7、评标方法和标准</w:t>
      </w:r>
      <w:bookmarkEnd w:id="126"/>
      <w:bookmarkEnd w:id="127"/>
    </w:p>
    <w:p w14:paraId="7B3C56A1">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7.1评标方法：</w:t>
      </w:r>
    </w:p>
    <w:p w14:paraId="282AFCF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采购包1：综合评分法</w:t>
      </w:r>
    </w:p>
    <w:p w14:paraId="0D63A64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7.2评标标准</w:t>
      </w:r>
    </w:p>
    <w:p w14:paraId="125BE6A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采购包1：综合评分法</w:t>
      </w:r>
    </w:p>
    <w:p w14:paraId="369D390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（1）投标文件满足招标文件全部实质性要求，且按照评审因素的量化指标评审得分（即评标总得分）最高的投标人为中标候选人。</w:t>
      </w:r>
    </w:p>
    <w:p w14:paraId="540377B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（2）每个投标人的评标总得分FA＝F1×A1＋F2×A2＋F3×A3</w:t>
      </w:r>
    </w:p>
    <w:p w14:paraId="042CBA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shd w:val="clear" w:fill="FFFFFF"/>
          <w:lang w:val="en-US" w:eastAsia="zh-CN" w:bidi="ar"/>
        </w:rPr>
        <w:t>，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613656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各项评审因素的设置如下：</w:t>
      </w:r>
    </w:p>
    <w:p w14:paraId="4B9F637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价格项（F1×A1）满分为30.0000分</w:t>
      </w:r>
    </w:p>
    <w:p w14:paraId="64DC508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12AB3DB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价格扣除的规则如下：</w:t>
      </w:r>
    </w:p>
    <w:tbl>
      <w:tblPr>
        <w:tblStyle w:val="13"/>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53"/>
        <w:gridCol w:w="1031"/>
        <w:gridCol w:w="574"/>
        <w:gridCol w:w="5740"/>
      </w:tblGrid>
      <w:tr w14:paraId="5E2144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141"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0EFC013F">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项目</w:t>
            </w:r>
          </w:p>
        </w:tc>
        <w:tc>
          <w:tcPr>
            <w:tcW w:w="3141"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746D901A">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适用对象</w:t>
            </w:r>
          </w:p>
        </w:tc>
        <w:tc>
          <w:tcPr>
            <w:tcW w:w="1570"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1B39A49D">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比例</w:t>
            </w:r>
          </w:p>
        </w:tc>
        <w:tc>
          <w:tcPr>
            <w:tcW w:w="7853"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56BF52EE">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描述</w:t>
            </w:r>
          </w:p>
        </w:tc>
      </w:tr>
      <w:tr w14:paraId="35133F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E006489">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小型、微型企业，监狱企业，残疾人福利性单位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DD763C1">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投标人或者联合体均为小型、微型企业</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68F8075">
            <w:pPr>
              <w:keepNext w:val="0"/>
              <w:keepLines w:val="0"/>
              <w:widowControl/>
              <w:suppressLineNumbers w:val="0"/>
              <w:wordWrap w:val="0"/>
              <w:spacing w:before="0" w:beforeAutospacing="0" w:after="0" w:afterAutospacing="0" w:line="384" w:lineRule="atLeast"/>
              <w:ind w:left="0" w:right="0" w:firstLine="0"/>
              <w:jc w:val="righ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15.0000%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A9F7A5F">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经采购人确认，本采购包为非专门面向中小企业采购项目。1、根据《政府采购促进中小企业发展管理办法》（财库﹝2020﹞46号）、《福建省财政厅关于进一步加大政府采购支持中小企业力度的通知》（闽财规〔2022〕13号）等文件，评审时，对符合规定的小微企业报价给予价格扣除（货物和服务项目为15%；工程项目为3%），用扣除后的价格参加评审。投标人须提供合格的《中小企业声明函》（格式详见招标文件第七章），否则不予价格扣除。若同一采购包内的小型、微型企业产品仅是构成报价产品的部件、组件或零件的，则该报价产品不给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15%（工程项目为3%）的价格扣除，但必须提供由省级以上监狱管理局、戒毒管理局（含新疆生产建设兵团）出具的属于监狱企业的证明文件，否则评审时不予价格扣除优惠。 3、根据财政部、民政部、中国残疾人联合会联合发布的《关于促进残疾人就业政府采购政策的通知》（财库[2017]141号）文件以及福建省财政厅、福建省民政厅、福建省残疾人联合会发布的《关于进一步落实政府采购支持残疾人就业政策的通知》文件规定，在政府采购活动中，残疾人福利性单位视同小型、微型企业，符合条件的残疾人福利性单位在参加政府采购活动时，对残疾人福利性单位产品按规定价格给予15%（工程项目为3%）扣除，须提供《残疾人福利性单位声明函》（格式详见招标文件第七章）并对声明的真实性负责。残疾人福利性单位属于小型、微型企业的，不重复享受政策。残疾人福利性单位享受价格扣除的货物是指只由本单位制造的货物，或者只由其他残疾人福利性单位制造的货物。对于残疾人福利性单位参与货物项目的，必须要求残疾人福利性单位标明具体哪些货物是其本单位制造的货物，或者是由其他残疾人福利性单位制造的货物（不包括使用非残疾人福利性单位注册商标的货物），仅有标明部分的货物才能启动价格扣除。残疾人福利性单位应当依法依规参与政府采购活动，认真审阅招标文件，诚实响应，在投标文件中写明具体哪些货物是由本单位制造，或者由其他残疾人福利性单位制造（不包括使用非残疾人福利性单位注册商标的货物），并对其进行标注。4、具体详见招标文件第三章、第七章规定，上述规定与政府采购相关法律、法规、制度等有冲突的，以现行法律、法规、制度等执行。注：享受扶持政策获得政府采购合同的，小微企业不得将合同分包给大中型企业，中型企业不得将合同分包给大型企业。5、本采购包为货物类采购项目，采购标的对应的中小企业划分标准所属行业为“工业”。</w:t>
            </w:r>
          </w:p>
        </w:tc>
      </w:tr>
    </w:tbl>
    <w:p w14:paraId="10FFD22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优先类节能产品、环境标志产品的价格扣除规则如下</w:t>
      </w:r>
    </w:p>
    <w:tbl>
      <w:tblPr>
        <w:tblStyle w:val="13"/>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220"/>
        <w:gridCol w:w="689"/>
        <w:gridCol w:w="6589"/>
      </w:tblGrid>
      <w:tr w14:paraId="1DF2272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3926"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420BCC04">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项目</w:t>
            </w:r>
          </w:p>
        </w:tc>
        <w:tc>
          <w:tcPr>
            <w:tcW w:w="1963"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5E0D41AE">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比例</w:t>
            </w:r>
          </w:p>
        </w:tc>
        <w:tc>
          <w:tcPr>
            <w:tcW w:w="9816"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61EB446F">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方法</w:t>
            </w:r>
          </w:p>
        </w:tc>
      </w:tr>
      <w:tr w14:paraId="2A134D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8855111">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节能、环境标志产品</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72C3F07">
            <w:pPr>
              <w:keepNext w:val="0"/>
              <w:keepLines w:val="0"/>
              <w:widowControl/>
              <w:suppressLineNumbers w:val="0"/>
              <w:wordWrap w:val="0"/>
              <w:spacing w:before="0" w:beforeAutospacing="0" w:after="0" w:afterAutospacing="0" w:line="384" w:lineRule="atLeast"/>
              <w:ind w:left="0" w:right="0" w:firstLine="0"/>
              <w:jc w:val="righ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10.0000%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7BE9C9D">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1、同一采购包内，对节能产品、环境标志产品政府采购品目清单范围内，实施优先采购的产品，给予产品价格报价10%的扣除，用扣除后的价格参加评审。采购标的同时包含其它非优先采购产品的，供应商应当在采购文件中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7717BF9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其他：无</w:t>
      </w:r>
    </w:p>
    <w:p w14:paraId="4CAB1EF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技术项（F2×A2）满分为60.0000分</w:t>
      </w:r>
    </w:p>
    <w:tbl>
      <w:tblPr>
        <w:tblStyle w:val="13"/>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441"/>
        <w:gridCol w:w="596"/>
        <w:gridCol w:w="6461"/>
      </w:tblGrid>
      <w:tr w14:paraId="22B1EC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282"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450725FF">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项目</w:t>
            </w:r>
          </w:p>
        </w:tc>
        <w:tc>
          <w:tcPr>
            <w:tcW w:w="1570"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09DEDF57">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分值</w:t>
            </w:r>
          </w:p>
        </w:tc>
        <w:tc>
          <w:tcPr>
            <w:tcW w:w="7853"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064C998B">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描述</w:t>
            </w:r>
          </w:p>
        </w:tc>
      </w:tr>
      <w:tr w14:paraId="124364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41FE9501">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1.技术和服务要求响应情况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AD3E77A">
            <w:pPr>
              <w:keepNext w:val="0"/>
              <w:keepLines w:val="0"/>
              <w:widowControl/>
              <w:suppressLineNumbers w:val="0"/>
              <w:wordWrap w:val="0"/>
              <w:spacing w:before="0" w:beforeAutospacing="0" w:after="0" w:afterAutospacing="0" w:line="384" w:lineRule="atLeast"/>
              <w:ind w:left="0" w:right="0" w:firstLine="0"/>
              <w:jc w:val="righ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60.0000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FCBFA4D">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根据各投标人所提供的技术和服务要求响应表，并结合所投标产品的佐证材料等方面情况，对照招标文件第五章“二、技术和服务要求”项下内容，由评委按以下标准评定：投标人所投产品完全满足招标文件要求的，得满分60.00分；带“★”标示的技术参数（共2项）为不允许负偏离的实质性要求，否则投标无效；带“▲”号的技术参数（共计8项），每负偏离一项扣3分，共计24分；未标注符号的技术参数（共36项，以末级序号计）每负偏离一项扣1分，共计36分。正偏离不加分。【注：①招标文件技术相关要求中若有要求投标人提供官网全屏截图或视频或图片或网址链接或相应产品证书或检测报告或样品等相关佐证材料的条款，投标人未提供或者投标人的响应承诺与其佐证材料不一致的，评标委员会将以不利于投标人的内容为准进行评审（负偏离）。②投标人必须根据该评审内容，对照招标文件的要求逐项进行应答， 如实说明正、负偏离情况，否则，有可能做出不利于投标人的评判（负偏离）。】</w:t>
            </w:r>
          </w:p>
        </w:tc>
      </w:tr>
    </w:tbl>
    <w:p w14:paraId="34D894C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商务项（F3×A3）满分为10.0000分</w:t>
      </w:r>
    </w:p>
    <w:tbl>
      <w:tblPr>
        <w:tblStyle w:val="13"/>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465"/>
        <w:gridCol w:w="601"/>
        <w:gridCol w:w="6432"/>
      </w:tblGrid>
      <w:tr w14:paraId="5D8CFA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6282"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3A33D5F7">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项目</w:t>
            </w:r>
          </w:p>
        </w:tc>
        <w:tc>
          <w:tcPr>
            <w:tcW w:w="1570"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03987560">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分值</w:t>
            </w:r>
          </w:p>
        </w:tc>
        <w:tc>
          <w:tcPr>
            <w:tcW w:w="7853" w:type="dxa"/>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7BE737AE">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描述</w:t>
            </w:r>
          </w:p>
        </w:tc>
      </w:tr>
      <w:tr w14:paraId="675F8B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5EDF8BC">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1.业绩情况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E5B2DAA">
            <w:pPr>
              <w:keepNext w:val="0"/>
              <w:keepLines w:val="0"/>
              <w:widowControl/>
              <w:suppressLineNumbers w:val="0"/>
              <w:wordWrap w:val="0"/>
              <w:spacing w:before="0" w:beforeAutospacing="0" w:after="0" w:afterAutospacing="0" w:line="384" w:lineRule="atLeast"/>
              <w:ind w:left="0" w:right="0" w:firstLine="0"/>
              <w:jc w:val="righ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01D9B41">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根据各投标人所提供的自2021年1月1日至本项目投标截止时间止（日期以验收报告为准）由投标人在国内独立所完成的本次投标同类设备的销售业绩情况进行打分，每提供一份合格的业绩得1分，满分3分。【注：投标人须列表并同时提供该业绩项目的①中标公告（提供相关网站中标公告的下载网页并注明网址）、②中标通知书复印件、③采购合同文本复印件，④以及能够证明该业绩项目已经采购人验收合格的相关证明文件复印件，所有材料缺一不可，否则不得分。】</w:t>
            </w:r>
          </w:p>
        </w:tc>
      </w:tr>
      <w:tr w14:paraId="0D9401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63FC105">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2.用户评价</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50C8A6E">
            <w:pPr>
              <w:keepNext w:val="0"/>
              <w:keepLines w:val="0"/>
              <w:widowControl/>
              <w:suppressLineNumbers w:val="0"/>
              <w:wordWrap w:val="0"/>
              <w:spacing w:before="0" w:beforeAutospacing="0" w:after="0" w:afterAutospacing="0" w:line="384" w:lineRule="atLeast"/>
              <w:ind w:left="0" w:right="0" w:firstLine="0"/>
              <w:jc w:val="righ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B70E18A">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根据各投标人自2021年1月1日起至投标文件截止时间前（日期以用户评价证明材料为准）由投标人所完成的与本次同类项目用户评价情况进行评审，每提供1份用户评价能体现满意或好或优或评分90分及以上等肯定评价的得1分，满分3分。须提供采购人加盖公章的用户评价证明材料、用户评价的采购人联系方式及姓名，否则不得分。同一业主出具的多份材料只能算一份，与“业绩情况”评分项有重复证明材料的不重复得分。</w:t>
            </w:r>
          </w:p>
        </w:tc>
      </w:tr>
      <w:tr w14:paraId="78D6753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26CD5CB">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3.售后服务承诺</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EE01AB7">
            <w:pPr>
              <w:keepNext w:val="0"/>
              <w:keepLines w:val="0"/>
              <w:widowControl/>
              <w:suppressLineNumbers w:val="0"/>
              <w:wordWrap w:val="0"/>
              <w:spacing w:before="0" w:beforeAutospacing="0" w:after="0" w:afterAutospacing="0" w:line="384" w:lineRule="atLeast"/>
              <w:ind w:left="0" w:right="0" w:firstLine="0"/>
              <w:jc w:val="righ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00D88E0">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根据各投标人针对本项目所提供的售后服务方案，包括但不限于①具体的具体售后服务内容；②维修响应时间及方式；③售后服务机构、专业人员配备情况及现有维修服务能力、备品备件；④质保期后维修服务的项目及费用承诺情况进行评分：方案包含的要点齐全无缺漏项、内容与要点相符、每个要点均有展开详细的阐述且能够适用于本项目得2分；方案所包含的要点齐全、内容与要点相符、每个要点均有展开阐述（没有特别具体）但基本能够适用于本项目的得1分；方案所包含的要点有缺漏、内容与要点相符但仅有纲要、内容简略，未展开详细阐述但基本能够适用于本项目的得0.5分；未提供或内容存在明显错误、内容明显不适用于本项目需求的均不得分。</w:t>
            </w:r>
          </w:p>
        </w:tc>
      </w:tr>
      <w:tr w14:paraId="3429FF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3E566BD">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4.培训方案</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CFA0893">
            <w:pPr>
              <w:keepNext w:val="0"/>
              <w:keepLines w:val="0"/>
              <w:widowControl/>
              <w:suppressLineNumbers w:val="0"/>
              <w:wordWrap w:val="0"/>
              <w:spacing w:before="0" w:beforeAutospacing="0" w:after="0" w:afterAutospacing="0" w:line="384" w:lineRule="atLeast"/>
              <w:ind w:left="0" w:right="0" w:firstLine="0"/>
              <w:jc w:val="righ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4EA1F1E">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根据各投标人对采购人的管理人员、操作人员产品应用及维护人员产品维护、排除一般故障进行培训等方案情况【技术培训方案及内容包括但不限于安装、检验、调试、使用和维护、排除一般故障等。】进行评分：方案包含的要点齐全无缺漏项、内容与要点相符、每个要点均有展开详细的阐述且能够适用于本项目得2分；方案所包含的要点齐全、内容与要点相符、每个要点均有展开阐述（没有特别具体）但基本能够适用于本项目的得1分；方案所包含的要点有缺漏、内容与要点相符但仅有纲要、内容简略，未展开详细阐述但基本能够适用于本项目的得0.5分；未提供或内容存在明显错误、内容明显不适用于本项目需求的均不得分。</w:t>
            </w:r>
          </w:p>
        </w:tc>
      </w:tr>
    </w:tbl>
    <w:p w14:paraId="48802BB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※除本章第6.3条第（3）款规定情形和落实政府采购政策需进行的价格扣除情形外，不能对投标人的投标报价进行任何调整。</w:t>
      </w:r>
    </w:p>
    <w:p w14:paraId="1C8083D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（3）中标候选人排列规则顺序如下：</w:t>
      </w:r>
    </w:p>
    <w:p w14:paraId="6050044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a.按照评标总得分（FA）由高到低顺序排列。</w:t>
      </w:r>
    </w:p>
    <w:p w14:paraId="7443FBC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b.评标总得分（FA）相同的，按照评标价（即价格扣除后的投标报价）由低到高顺序排列。</w:t>
      </w:r>
    </w:p>
    <w:p w14:paraId="3803467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c.评标总得分（FA）且评标价（即价格扣除后的投标报价）相同的并列。</w:t>
      </w:r>
    </w:p>
    <w:p w14:paraId="104EFB7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128" w:name="_Toc711"/>
      <w:bookmarkStart w:id="129" w:name="_Toc17288"/>
      <w:r>
        <w:rPr>
          <w:rFonts w:hint="eastAsia" w:ascii="宋体" w:hAnsi="宋体" w:eastAsia="宋体" w:cs="宋体"/>
          <w:i w:val="0"/>
          <w:iCs w:val="0"/>
          <w:caps w:val="0"/>
          <w:color w:val="auto"/>
          <w:spacing w:val="0"/>
          <w:sz w:val="19"/>
          <w:szCs w:val="19"/>
          <w:shd w:val="clear" w:fill="FFFFFF"/>
        </w:rPr>
        <w:t>8、其他规定</w:t>
      </w:r>
      <w:bookmarkEnd w:id="128"/>
      <w:bookmarkEnd w:id="129"/>
    </w:p>
    <w:p w14:paraId="381712D2">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8.1评标应全程保密且不得透露给任一投标人或与评标工作无关的人员。</w:t>
      </w:r>
    </w:p>
    <w:p w14:paraId="5C9A51E9">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8.2评标将进行全程实时录音录像，录音录像资料随采购文件一并存档。</w:t>
      </w:r>
    </w:p>
    <w:p w14:paraId="5AB1FA66">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8.3若投标人有任何试图干扰具体评标事务，影响评标委员会独立履行职责的行为，其投标无效且不予退还投标保证金或通过投标保函进行索赔。情节严重的，由财政部门列入不良行为记录。</w:t>
      </w:r>
    </w:p>
    <w:p w14:paraId="694E8E08">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8.4其他：无</w:t>
      </w:r>
    </w:p>
    <w:p w14:paraId="3380E257">
      <w:pPr>
        <w:rPr>
          <w:rFonts w:hint="eastAsia" w:ascii="宋体" w:hAnsi="宋体" w:eastAsia="宋体" w:cs="宋体"/>
          <w:i w:val="0"/>
          <w:iCs w:val="0"/>
          <w:caps w:val="0"/>
          <w:color w:val="auto"/>
          <w:spacing w:val="0"/>
          <w:sz w:val="31"/>
          <w:szCs w:val="31"/>
          <w:shd w:val="clear" w:fill="FFFFFF"/>
        </w:rPr>
      </w:pPr>
      <w:r>
        <w:rPr>
          <w:rFonts w:hint="eastAsia" w:ascii="宋体" w:hAnsi="宋体" w:eastAsia="宋体" w:cs="宋体"/>
          <w:i w:val="0"/>
          <w:iCs w:val="0"/>
          <w:caps w:val="0"/>
          <w:color w:val="auto"/>
          <w:spacing w:val="0"/>
          <w:sz w:val="31"/>
          <w:szCs w:val="31"/>
          <w:shd w:val="clear" w:fill="FFFFFF"/>
        </w:rPr>
        <w:br w:type="page"/>
      </w:r>
    </w:p>
    <w:p w14:paraId="647DB3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outlineLvl w:val="0"/>
        <w:rPr>
          <w:rFonts w:hint="eastAsia" w:ascii="宋体" w:hAnsi="宋体" w:eastAsia="宋体" w:cs="宋体"/>
          <w:i w:val="0"/>
          <w:iCs w:val="0"/>
          <w:caps w:val="0"/>
          <w:color w:val="auto"/>
          <w:spacing w:val="0"/>
          <w:sz w:val="31"/>
          <w:szCs w:val="31"/>
        </w:rPr>
      </w:pPr>
      <w:bookmarkStart w:id="130" w:name="_Toc8047"/>
      <w:r>
        <w:rPr>
          <w:rFonts w:hint="eastAsia" w:ascii="宋体" w:hAnsi="宋体" w:eastAsia="宋体" w:cs="宋体"/>
          <w:i w:val="0"/>
          <w:iCs w:val="0"/>
          <w:caps w:val="0"/>
          <w:color w:val="auto"/>
          <w:spacing w:val="0"/>
          <w:sz w:val="31"/>
          <w:szCs w:val="31"/>
          <w:shd w:val="clear" w:fill="FFFFFF"/>
        </w:rPr>
        <w:t>第五章 招标内容及要求</w:t>
      </w:r>
      <w:bookmarkEnd w:id="130"/>
    </w:p>
    <w:p w14:paraId="57AAABA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outlineLvl w:val="1"/>
        <w:rPr>
          <w:rFonts w:hint="eastAsia" w:ascii="宋体" w:hAnsi="宋体" w:eastAsia="宋体" w:cs="宋体"/>
          <w:i w:val="0"/>
          <w:iCs w:val="0"/>
          <w:caps w:val="0"/>
          <w:color w:val="auto"/>
          <w:spacing w:val="0"/>
          <w:sz w:val="21"/>
          <w:szCs w:val="21"/>
        </w:rPr>
      </w:pPr>
      <w:bookmarkStart w:id="131" w:name="_Toc27963"/>
      <w:bookmarkStart w:id="132" w:name="_Toc27485"/>
      <w:r>
        <w:rPr>
          <w:rFonts w:hint="eastAsia" w:ascii="宋体" w:hAnsi="宋体" w:eastAsia="宋体" w:cs="宋体"/>
          <w:i w:val="0"/>
          <w:iCs w:val="0"/>
          <w:caps w:val="0"/>
          <w:color w:val="auto"/>
          <w:spacing w:val="0"/>
          <w:sz w:val="21"/>
          <w:szCs w:val="21"/>
          <w:shd w:val="clear" w:fill="FFFFFF"/>
        </w:rPr>
        <w:t>一、项目概况（采购标的）</w:t>
      </w:r>
      <w:bookmarkEnd w:id="131"/>
      <w:bookmarkEnd w:id="132"/>
    </w:p>
    <w:p w14:paraId="203EADA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1.本次招标项目为福建省肿瘤医院</w:t>
      </w:r>
      <w:r>
        <w:rPr>
          <w:rFonts w:hint="eastAsia" w:ascii="宋体" w:hAnsi="宋体" w:eastAsia="宋体" w:cs="宋体"/>
          <w:i w:val="0"/>
          <w:iCs w:val="0"/>
          <w:caps w:val="0"/>
          <w:color w:val="auto"/>
          <w:spacing w:val="0"/>
          <w:sz w:val="19"/>
          <w:szCs w:val="19"/>
          <w:shd w:val="clear" w:fill="FFFFFF"/>
          <w:lang w:eastAsia="zh-CN"/>
        </w:rPr>
        <w:t>彩色多普勒超声诊断仪采购项目</w:t>
      </w:r>
      <w:r>
        <w:rPr>
          <w:rFonts w:hint="eastAsia" w:ascii="宋体" w:hAnsi="宋体" w:eastAsia="宋体" w:cs="宋体"/>
          <w:i w:val="0"/>
          <w:iCs w:val="0"/>
          <w:caps w:val="0"/>
          <w:color w:val="auto"/>
          <w:spacing w:val="0"/>
          <w:sz w:val="19"/>
          <w:szCs w:val="19"/>
          <w:shd w:val="clear" w:fill="FFFFFF"/>
        </w:rPr>
        <w:t>，本次招标的所有货物为全新原装品牌货物。投标人须保证所提供的货物是全新的、未使用过的原装品 牌设备，在各个方面符合规定的质量、规格和性能要求，保证货物经过正确安装、合理操作和维护保养，在货物寿命期内运转良好。</w:t>
      </w:r>
    </w:p>
    <w:p w14:paraId="51CD888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2.投标人务必仔细阅读招标文件中所规定的，其中包括技术规格在内的所有细则。</w:t>
      </w:r>
    </w:p>
    <w:p w14:paraId="6AE1C0C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3.本次采购项目采购包1为单一产品，多家投标人提供的产品品牌相同的，按招标文件第四章6.4条款的规定处理。</w:t>
      </w:r>
    </w:p>
    <w:p w14:paraId="1B62C57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outlineLvl w:val="1"/>
        <w:rPr>
          <w:rFonts w:hint="eastAsia"/>
          <w:sz w:val="19"/>
          <w:szCs w:val="19"/>
          <w:lang w:val="en-US" w:eastAsia="zh-CN"/>
        </w:rPr>
      </w:pPr>
      <w:bookmarkStart w:id="133" w:name="_Toc17491"/>
      <w:bookmarkStart w:id="134" w:name="_Toc1633"/>
      <w:r>
        <w:rPr>
          <w:rFonts w:hint="eastAsia" w:ascii="宋体" w:hAnsi="宋体" w:eastAsia="宋体" w:cs="宋体"/>
          <w:i w:val="0"/>
          <w:iCs w:val="0"/>
          <w:caps w:val="0"/>
          <w:color w:val="auto"/>
          <w:spacing w:val="0"/>
          <w:sz w:val="21"/>
          <w:szCs w:val="21"/>
          <w:shd w:val="clear" w:fill="FFFFFF"/>
        </w:rPr>
        <w:t>二、技术和服务要求（以“★”标示的内容为不允许负偏离的实质性要求）</w:t>
      </w:r>
      <w:bookmarkEnd w:id="133"/>
      <w:bookmarkEnd w:id="134"/>
    </w:p>
    <w:p w14:paraId="39F8D4FD">
      <w:pPr>
        <w:keepNext w:val="0"/>
        <w:keepLines w:val="0"/>
        <w:pageBreakBefore w:val="0"/>
        <w:kinsoku/>
        <w:wordWrap/>
        <w:overflowPunct/>
        <w:topLinePunct w:val="0"/>
        <w:autoSpaceDE/>
        <w:autoSpaceDN/>
        <w:bidi w:val="0"/>
        <w:adjustRightInd/>
        <w:snapToGrid/>
        <w:spacing w:line="360" w:lineRule="exact"/>
        <w:ind w:left="0" w:firstLine="381" w:firstLineChars="200"/>
        <w:textAlignment w:val="auto"/>
        <w:rPr>
          <w:rFonts w:ascii="宋体" w:hAnsi="宋体" w:cs="宋体"/>
          <w:sz w:val="19"/>
          <w:szCs w:val="19"/>
        </w:rPr>
      </w:pPr>
      <w:r>
        <w:rPr>
          <w:rFonts w:hint="eastAsia"/>
          <w:b/>
          <w:bCs/>
          <w:sz w:val="19"/>
          <w:szCs w:val="19"/>
          <w:lang w:val="en-US" w:eastAsia="zh-CN"/>
        </w:rPr>
        <w:t>（一）用途：</w:t>
      </w:r>
      <w:r>
        <w:rPr>
          <w:sz w:val="19"/>
          <w:szCs w:val="19"/>
        </w:rPr>
        <w:t>主要用于腹部、</w:t>
      </w:r>
      <w:r>
        <w:rPr>
          <w:kern w:val="0"/>
          <w:sz w:val="19"/>
          <w:szCs w:val="19"/>
        </w:rPr>
        <w:t>血管</w:t>
      </w:r>
      <w:r>
        <w:rPr>
          <w:rFonts w:hint="eastAsia"/>
          <w:kern w:val="0"/>
          <w:sz w:val="19"/>
          <w:szCs w:val="19"/>
          <w:lang w:eastAsia="zh-CN"/>
        </w:rPr>
        <w:t>、</w:t>
      </w:r>
      <w:r>
        <w:rPr>
          <w:kern w:val="0"/>
          <w:sz w:val="19"/>
          <w:szCs w:val="19"/>
        </w:rPr>
        <w:t>小器官</w:t>
      </w:r>
      <w:r>
        <w:rPr>
          <w:rFonts w:hint="eastAsia"/>
          <w:kern w:val="0"/>
          <w:sz w:val="19"/>
          <w:szCs w:val="19"/>
          <w:lang w:eastAsia="zh-CN"/>
        </w:rPr>
        <w:t>、</w:t>
      </w:r>
      <w:r>
        <w:rPr>
          <w:rFonts w:hint="eastAsia"/>
          <w:kern w:val="0"/>
          <w:sz w:val="19"/>
          <w:szCs w:val="19"/>
          <w:lang w:val="en-US" w:eastAsia="zh-CN"/>
        </w:rPr>
        <w:t>心脏和腔内</w:t>
      </w:r>
      <w:r>
        <w:rPr>
          <w:sz w:val="19"/>
          <w:szCs w:val="19"/>
        </w:rPr>
        <w:t>等方面的临床诊断工作，具备持续升级能力，能满足开展新的临床应用需求。</w:t>
      </w:r>
    </w:p>
    <w:p w14:paraId="68E1434F">
      <w:pPr>
        <w:keepNext w:val="0"/>
        <w:keepLines w:val="0"/>
        <w:pageBreakBefore w:val="0"/>
        <w:kinsoku/>
        <w:wordWrap/>
        <w:overflowPunct/>
        <w:topLinePunct w:val="0"/>
        <w:autoSpaceDE/>
        <w:autoSpaceDN/>
        <w:bidi w:val="0"/>
        <w:adjustRightInd/>
        <w:snapToGrid/>
        <w:spacing w:line="360" w:lineRule="exact"/>
        <w:ind w:left="0" w:firstLine="381" w:firstLineChars="200"/>
        <w:textAlignment w:val="auto"/>
        <w:rPr>
          <w:rFonts w:hint="eastAsia"/>
          <w:b/>
          <w:bCs/>
          <w:sz w:val="19"/>
          <w:szCs w:val="19"/>
        </w:rPr>
      </w:pPr>
      <w:r>
        <w:rPr>
          <w:rFonts w:hint="eastAsia"/>
          <w:b/>
          <w:bCs/>
          <w:sz w:val="19"/>
          <w:szCs w:val="19"/>
          <w:lang w:val="en-US" w:eastAsia="zh-CN"/>
        </w:rPr>
        <w:t>（二）</w:t>
      </w:r>
      <w:r>
        <w:rPr>
          <w:rFonts w:hint="eastAsia"/>
          <w:b/>
          <w:bCs/>
          <w:sz w:val="19"/>
          <w:szCs w:val="19"/>
        </w:rPr>
        <w:t>主要规格及系统概述</w:t>
      </w:r>
    </w:p>
    <w:p w14:paraId="4781CE92">
      <w:pPr>
        <w:keepNext w:val="0"/>
        <w:keepLines w:val="0"/>
        <w:pageBreakBefore w:val="0"/>
        <w:kinsoku/>
        <w:wordWrap/>
        <w:overflowPunct/>
        <w:topLinePunct w:val="0"/>
        <w:autoSpaceDE/>
        <w:autoSpaceDN/>
        <w:bidi w:val="0"/>
        <w:adjustRightInd/>
        <w:snapToGrid/>
        <w:spacing w:line="360" w:lineRule="exact"/>
        <w:ind w:left="0" w:firstLine="381" w:firstLineChars="200"/>
        <w:textAlignment w:val="auto"/>
        <w:rPr>
          <w:rFonts w:hint="eastAsia"/>
          <w:b/>
          <w:bCs/>
          <w:color w:val="000000" w:themeColor="text1"/>
          <w:sz w:val="19"/>
          <w:szCs w:val="19"/>
          <w:lang w:val="en-US" w:eastAsia="zh-CN"/>
          <w14:textFill>
            <w14:solidFill>
              <w14:schemeClr w14:val="tx1"/>
            </w14:solidFill>
          </w14:textFill>
        </w:rPr>
      </w:pPr>
      <w:r>
        <w:rPr>
          <w:rFonts w:hint="eastAsia"/>
          <w:b/>
          <w:bCs/>
          <w:color w:val="000000" w:themeColor="text1"/>
          <w:sz w:val="19"/>
          <w:szCs w:val="19"/>
          <w:lang w:val="en-US" w:eastAsia="zh-CN"/>
          <w14:textFill>
            <w14:solidFill>
              <w14:schemeClr w14:val="tx1"/>
            </w14:solidFill>
          </w14:textFill>
        </w:rPr>
        <w:t>1、主机系统及人机交互要求：</w:t>
      </w:r>
    </w:p>
    <w:p w14:paraId="678F3F01">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color w:val="000000" w:themeColor="text1"/>
          <w:sz w:val="19"/>
          <w:szCs w:val="19"/>
          <w:lang w:val="en-US" w:eastAsia="zh-CN"/>
          <w14:textFill>
            <w14:solidFill>
              <w14:schemeClr w14:val="tx1"/>
            </w14:solidFill>
          </w14:textFill>
        </w:rPr>
      </w:pPr>
      <w:r>
        <w:rPr>
          <w:rFonts w:hint="eastAsia"/>
          <w:color w:val="000000" w:themeColor="text1"/>
          <w:sz w:val="19"/>
          <w:szCs w:val="19"/>
          <w:lang w:val="en-US" w:eastAsia="zh-CN"/>
          <w14:textFill>
            <w14:solidFill>
              <w14:schemeClr w14:val="tx1"/>
            </w14:solidFill>
          </w14:textFill>
        </w:rPr>
        <w:t>1.1 ≥21.5英寸高分辨率液晶显示；4个以上探头接口，3个以上激活挂口；所有探头无焦点全聚焦；所需腹部、浅表、心脏、血管、腔内探头均为纯净波或单晶体探头</w:t>
      </w:r>
    </w:p>
    <w:p w14:paraId="001301B3">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color w:val="000000" w:themeColor="text1"/>
          <w:sz w:val="19"/>
          <w:szCs w:val="19"/>
          <w:lang w:val="en-US" w:eastAsia="zh-CN"/>
          <w14:textFill>
            <w14:solidFill>
              <w14:schemeClr w14:val="tx1"/>
            </w14:solidFill>
          </w14:textFill>
        </w:rPr>
      </w:pPr>
      <w:r>
        <w:rPr>
          <w:rFonts w:hint="eastAsia"/>
          <w:color w:val="000000" w:themeColor="text1"/>
          <w:sz w:val="19"/>
          <w:szCs w:val="19"/>
          <w:lang w:val="en-US" w:eastAsia="zh-CN"/>
          <w14:textFill>
            <w14:solidFill>
              <w14:schemeClr w14:val="tx1"/>
            </w14:solidFill>
          </w14:textFill>
        </w:rPr>
        <w:t>1.2 操作面板液晶触摸屏≥12英寸，可通过手指滑动触摸屏进行翻页，可与显示器同步显示实时图像；固态硬盘容量≥1TB</w:t>
      </w:r>
    </w:p>
    <w:p w14:paraId="5F162B5E">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color w:val="000000" w:themeColor="text1"/>
          <w:sz w:val="19"/>
          <w:szCs w:val="19"/>
          <w:lang w:val="en-US" w:eastAsia="zh-CN"/>
          <w14:textFill>
            <w14:solidFill>
              <w14:schemeClr w14:val="tx1"/>
            </w14:solidFill>
          </w14:textFill>
        </w:rPr>
      </w:pPr>
      <w:r>
        <w:rPr>
          <w:rFonts w:hint="eastAsia"/>
          <w:color w:val="000000" w:themeColor="text1"/>
          <w:sz w:val="19"/>
          <w:szCs w:val="19"/>
          <w:lang w:val="en-US" w:eastAsia="zh-CN"/>
          <w14:textFill>
            <w14:solidFill>
              <w14:schemeClr w14:val="tx1"/>
            </w14:solidFill>
          </w14:textFill>
        </w:rPr>
        <w:t>1.3 具有影像互联功能，超声主机可与移动终端实现无线连接，图像可同屏对照显示</w:t>
      </w:r>
    </w:p>
    <w:p w14:paraId="2F48B385">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1.4 采用整场空间像素成像原理成像，图像区域无聚焦点或聚焦带</w:t>
      </w:r>
    </w:p>
    <w:p w14:paraId="152CDFC5">
      <w:pPr>
        <w:keepNext w:val="0"/>
        <w:keepLines w:val="0"/>
        <w:pageBreakBefore w:val="0"/>
        <w:kinsoku/>
        <w:wordWrap/>
        <w:overflowPunct/>
        <w:topLinePunct w:val="0"/>
        <w:autoSpaceDE/>
        <w:autoSpaceDN/>
        <w:bidi w:val="0"/>
        <w:adjustRightInd/>
        <w:snapToGrid/>
        <w:spacing w:line="360" w:lineRule="exact"/>
        <w:ind w:left="0" w:firstLine="381" w:firstLineChars="200"/>
        <w:textAlignment w:val="auto"/>
        <w:rPr>
          <w:rFonts w:hint="eastAsia"/>
          <w:b/>
          <w:bCs/>
          <w:sz w:val="19"/>
          <w:szCs w:val="19"/>
          <w:lang w:val="en-US" w:eastAsia="zh-CN"/>
        </w:rPr>
      </w:pPr>
      <w:r>
        <w:rPr>
          <w:rFonts w:hint="eastAsia"/>
          <w:b/>
          <w:bCs/>
          <w:sz w:val="19"/>
          <w:szCs w:val="19"/>
          <w:lang w:val="en-US" w:eastAsia="zh-CN"/>
        </w:rPr>
        <w:t>2、二维显像主要参数</w:t>
      </w:r>
    </w:p>
    <w:p w14:paraId="344E2A39">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2.1 具备斑点噪声抑制技术</w:t>
      </w:r>
    </w:p>
    <w:p w14:paraId="2B2927CA">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2.2 具备组织谐波成像技术</w:t>
      </w:r>
    </w:p>
    <w:p w14:paraId="7A4A9358">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2.3 具备组织声束矫正技术</w:t>
      </w:r>
    </w:p>
    <w:p w14:paraId="68FCA12F">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2.4 具备宽景成像技术，扫描长度≥80cm</w:t>
      </w:r>
    </w:p>
    <w:p w14:paraId="3CE6513B">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 xml:space="preserve">▲2.5 系统动态范围≥400dB </w:t>
      </w:r>
    </w:p>
    <w:p w14:paraId="5FF58903">
      <w:pPr>
        <w:keepNext w:val="0"/>
        <w:keepLines w:val="0"/>
        <w:pageBreakBefore w:val="0"/>
        <w:kinsoku/>
        <w:wordWrap/>
        <w:overflowPunct/>
        <w:topLinePunct w:val="0"/>
        <w:autoSpaceDE/>
        <w:autoSpaceDN/>
        <w:bidi w:val="0"/>
        <w:adjustRightInd/>
        <w:snapToGrid/>
        <w:spacing w:line="360" w:lineRule="exact"/>
        <w:ind w:left="0" w:firstLine="381" w:firstLineChars="200"/>
        <w:textAlignment w:val="auto"/>
        <w:rPr>
          <w:rFonts w:hint="eastAsia"/>
          <w:b/>
          <w:bCs/>
          <w:sz w:val="19"/>
          <w:szCs w:val="19"/>
          <w:lang w:val="en-US" w:eastAsia="zh-CN"/>
        </w:rPr>
      </w:pPr>
      <w:r>
        <w:rPr>
          <w:rFonts w:hint="eastAsia"/>
          <w:b/>
          <w:bCs/>
          <w:sz w:val="19"/>
          <w:szCs w:val="19"/>
          <w:lang w:val="en-US" w:eastAsia="zh-CN"/>
        </w:rPr>
        <w:t>3、先进成像技术</w:t>
      </w:r>
    </w:p>
    <w:p w14:paraId="127F40EC">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default"/>
          <w:sz w:val="19"/>
          <w:szCs w:val="19"/>
          <w:lang w:val="en-US" w:eastAsia="zh-CN"/>
        </w:rPr>
      </w:pPr>
      <w:r>
        <w:rPr>
          <w:rFonts w:hint="eastAsia"/>
          <w:sz w:val="19"/>
          <w:szCs w:val="19"/>
          <w:lang w:val="en-US" w:eastAsia="zh-CN"/>
        </w:rPr>
        <w:t>★3.1 灰阶血流成像技术，非多普勒成像原理，真实</w:t>
      </w:r>
      <w:r>
        <w:rPr>
          <w:rFonts w:hint="eastAsia"/>
          <w:color w:val="auto"/>
          <w:sz w:val="19"/>
          <w:szCs w:val="19"/>
          <w:lang w:val="en-US" w:eastAsia="zh-CN"/>
        </w:rPr>
        <w:t>反映</w:t>
      </w:r>
      <w:r>
        <w:rPr>
          <w:rFonts w:hint="eastAsia"/>
          <w:sz w:val="19"/>
          <w:szCs w:val="19"/>
          <w:lang w:val="en-US" w:eastAsia="zh-CN"/>
        </w:rPr>
        <w:t>血管内血流状态，无取样框、无角度依赖，可支持高频、面阵线阵探头</w:t>
      </w:r>
    </w:p>
    <w:p w14:paraId="5F8B0F27">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3.2 具备超微细血流成像技术，显示微细及低速血流信号，适用探头≥6把，支持凸阵、面阵、线阵、高频线阵等</w:t>
      </w:r>
    </w:p>
    <w:p w14:paraId="440645CD">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3.3 具备立体血流成像，立体呈现程度可调节</w:t>
      </w:r>
    </w:p>
    <w:p w14:paraId="16888C07">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▲3.4</w:t>
      </w:r>
      <w:r>
        <w:rPr>
          <w:rFonts w:hint="eastAsia"/>
          <w:sz w:val="19"/>
          <w:szCs w:val="19"/>
          <w:lang w:val="en-US" w:eastAsia="zh-CN"/>
        </w:rPr>
        <w:tab/>
      </w:r>
      <w:r>
        <w:rPr>
          <w:rFonts w:hint="eastAsia"/>
          <w:sz w:val="19"/>
          <w:szCs w:val="19"/>
          <w:lang w:val="en-US" w:eastAsia="zh-CN"/>
        </w:rPr>
        <w:t xml:space="preserve"> 成人心脏相控阵探头扫描角度≥120°，并支持心脏二维灰阶血流成像</w:t>
      </w:r>
    </w:p>
    <w:p w14:paraId="71C1884D">
      <w:pPr>
        <w:keepNext w:val="0"/>
        <w:keepLines w:val="0"/>
        <w:pageBreakBefore w:val="0"/>
        <w:kinsoku/>
        <w:wordWrap/>
        <w:overflowPunct/>
        <w:topLinePunct w:val="0"/>
        <w:autoSpaceDE/>
        <w:autoSpaceDN/>
        <w:bidi w:val="0"/>
        <w:adjustRightInd/>
        <w:snapToGrid/>
        <w:spacing w:line="360" w:lineRule="exact"/>
        <w:ind w:left="0" w:firstLine="381" w:firstLineChars="200"/>
        <w:textAlignment w:val="auto"/>
        <w:rPr>
          <w:rFonts w:hint="eastAsia"/>
          <w:b/>
          <w:bCs/>
          <w:sz w:val="19"/>
          <w:szCs w:val="19"/>
          <w:lang w:val="en-US" w:eastAsia="zh-CN"/>
        </w:rPr>
      </w:pPr>
      <w:r>
        <w:rPr>
          <w:rFonts w:hint="eastAsia"/>
          <w:b/>
          <w:bCs/>
          <w:sz w:val="19"/>
          <w:szCs w:val="19"/>
          <w:lang w:val="en-US" w:eastAsia="zh-CN"/>
        </w:rPr>
        <w:t>4、应变式弹性成像</w:t>
      </w:r>
    </w:p>
    <w:p w14:paraId="184597CE">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4.1 具备成像质量监控色棒和操作动作曲线，指导医生操作</w:t>
      </w:r>
    </w:p>
    <w:p w14:paraId="2157F485">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4.2 可支持凸阵、线阵/超高频线阵、腔内（经阴道及双平面探头）、术中探头、面阵等探头</w:t>
      </w:r>
    </w:p>
    <w:p w14:paraId="4A501543">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4.3 具备弹性量化分析功能</w:t>
      </w:r>
    </w:p>
    <w:p w14:paraId="2EBC9AE4">
      <w:pPr>
        <w:keepNext w:val="0"/>
        <w:keepLines w:val="0"/>
        <w:pageBreakBefore w:val="0"/>
        <w:kinsoku/>
        <w:wordWrap/>
        <w:overflowPunct/>
        <w:topLinePunct w:val="0"/>
        <w:autoSpaceDE/>
        <w:autoSpaceDN/>
        <w:bidi w:val="0"/>
        <w:adjustRightInd/>
        <w:snapToGrid/>
        <w:spacing w:line="360" w:lineRule="exact"/>
        <w:ind w:left="0" w:firstLine="381" w:firstLineChars="200"/>
        <w:textAlignment w:val="auto"/>
        <w:rPr>
          <w:rFonts w:hint="eastAsia"/>
          <w:b/>
          <w:bCs/>
          <w:sz w:val="19"/>
          <w:szCs w:val="19"/>
          <w:lang w:val="en-US" w:eastAsia="zh-CN"/>
        </w:rPr>
      </w:pPr>
      <w:r>
        <w:rPr>
          <w:rFonts w:hint="eastAsia"/>
          <w:b/>
          <w:bCs/>
          <w:sz w:val="19"/>
          <w:szCs w:val="19"/>
          <w:lang w:val="en-US" w:eastAsia="zh-CN"/>
        </w:rPr>
        <w:t>5、剪切波弹性成像</w:t>
      </w:r>
    </w:p>
    <w:p w14:paraId="4D458C30">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5.1 剪切波定量弹性成像，动态显示二维剪切波弹性成像图，支持凸阵探头、线阵探头和腔内双平面探头</w:t>
      </w:r>
    </w:p>
    <w:p w14:paraId="21E04A97">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5.2 具备剪切波弹性成像技术，有弹性质量控制指标</w:t>
      </w:r>
    </w:p>
    <w:p w14:paraId="175FEC0B">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5.3 剪切波弹性成像定量测量工具支持大小可调、任意形态描记，针对不同 大小、不同形态病灶可以进行定量测量</w:t>
      </w:r>
    </w:p>
    <w:p w14:paraId="7D615BD2">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5.4 具有提高剪切波穿透深度功能，提高困难病人检查成功机率；成像过程中无冷却时间，无须等待即可快速成像测量</w:t>
      </w:r>
    </w:p>
    <w:p w14:paraId="646DD476">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6、</w:t>
      </w:r>
      <w:r>
        <w:rPr>
          <w:rFonts w:hint="eastAsia"/>
          <w:b/>
          <w:bCs/>
          <w:sz w:val="19"/>
          <w:szCs w:val="19"/>
          <w:lang w:val="en-US" w:eastAsia="zh-CN"/>
        </w:rPr>
        <w:t>造影成像技术</w:t>
      </w:r>
    </w:p>
    <w:p w14:paraId="182257A5">
      <w:pPr>
        <w:keepNext w:val="0"/>
        <w:keepLines w:val="0"/>
        <w:pageBreakBefore w:val="0"/>
        <w:kinsoku/>
        <w:wordWrap/>
        <w:overflowPunct/>
        <w:topLinePunct w:val="0"/>
        <w:autoSpaceDE/>
        <w:autoSpaceDN/>
        <w:bidi w:val="0"/>
        <w:adjustRightInd/>
        <w:snapToGrid/>
        <w:spacing w:line="360" w:lineRule="exact"/>
        <w:ind w:firstLine="380" w:firstLineChars="200"/>
        <w:textAlignment w:val="auto"/>
        <w:rPr>
          <w:rFonts w:hint="eastAsia"/>
          <w:sz w:val="19"/>
          <w:szCs w:val="19"/>
          <w:lang w:val="en-US" w:eastAsia="zh-CN"/>
        </w:rPr>
      </w:pPr>
      <w:r>
        <w:rPr>
          <w:rFonts w:hint="eastAsia"/>
          <w:sz w:val="19"/>
          <w:szCs w:val="19"/>
          <w:lang w:val="en-US" w:eastAsia="zh-CN"/>
        </w:rPr>
        <w:t>6.1 造影功能支持凸阵、线阵、相控阵、面阵、腔内探头，线阵术中探头、凸阵容积、腔内容积探头等，造影采集时间一次性存储≥10 分钟</w:t>
      </w:r>
    </w:p>
    <w:p w14:paraId="24CB4FA1">
      <w:pPr>
        <w:keepNext w:val="0"/>
        <w:keepLines w:val="0"/>
        <w:pageBreakBefore w:val="0"/>
        <w:kinsoku/>
        <w:wordWrap/>
        <w:overflowPunct/>
        <w:topLinePunct w:val="0"/>
        <w:autoSpaceDE/>
        <w:autoSpaceDN/>
        <w:bidi w:val="0"/>
        <w:adjustRightInd/>
        <w:snapToGrid/>
        <w:spacing w:line="360" w:lineRule="exact"/>
        <w:ind w:firstLine="190" w:firstLineChars="100"/>
        <w:textAlignment w:val="auto"/>
        <w:rPr>
          <w:rFonts w:hint="eastAsia"/>
          <w:sz w:val="19"/>
          <w:szCs w:val="19"/>
          <w:lang w:val="en-US" w:eastAsia="zh-CN"/>
        </w:rPr>
      </w:pPr>
      <w:r>
        <w:rPr>
          <w:rFonts w:hint="eastAsia"/>
          <w:sz w:val="19"/>
          <w:szCs w:val="19"/>
          <w:lang w:val="en-US" w:eastAsia="zh-CN"/>
        </w:rPr>
        <w:t>▲6.2 造影成像技术具备参量成像功能，使用不同颜色标记造影剂到达时间，方便观察并比较病灶及组织的造影剂灌注特点</w:t>
      </w:r>
    </w:p>
    <w:p w14:paraId="744C2284">
      <w:pPr>
        <w:keepNext w:val="0"/>
        <w:keepLines w:val="0"/>
        <w:pageBreakBefore w:val="0"/>
        <w:kinsoku/>
        <w:wordWrap/>
        <w:overflowPunct/>
        <w:topLinePunct w:val="0"/>
        <w:autoSpaceDE/>
        <w:autoSpaceDN/>
        <w:bidi w:val="0"/>
        <w:adjustRightInd/>
        <w:snapToGrid/>
        <w:spacing w:line="360" w:lineRule="exact"/>
        <w:ind w:firstLine="190" w:firstLineChars="100"/>
        <w:textAlignment w:val="auto"/>
        <w:rPr>
          <w:rFonts w:hint="eastAsia"/>
          <w:color w:val="000000" w:themeColor="text1"/>
          <w:sz w:val="19"/>
          <w:szCs w:val="19"/>
          <w:lang w:eastAsia="zh-CN"/>
          <w14:textFill>
            <w14:solidFill>
              <w14:schemeClr w14:val="tx1"/>
            </w14:solidFill>
          </w14:textFill>
        </w:rPr>
      </w:pPr>
      <w:r>
        <w:rPr>
          <w:rFonts w:hint="eastAsia"/>
          <w:sz w:val="19"/>
          <w:szCs w:val="19"/>
          <w:lang w:val="en-US" w:eastAsia="zh-CN"/>
        </w:rPr>
        <w:t xml:space="preserve">▲7 </w:t>
      </w:r>
      <w:r>
        <w:rPr>
          <w:rFonts w:hint="eastAsia"/>
          <w:sz w:val="19"/>
          <w:szCs w:val="19"/>
        </w:rPr>
        <w:t>肝脏脂肪变定量功能</w:t>
      </w:r>
      <w:r>
        <w:rPr>
          <w:rFonts w:hint="eastAsia"/>
          <w:sz w:val="19"/>
          <w:szCs w:val="19"/>
          <w:lang w:val="en-US" w:eastAsia="zh-CN"/>
        </w:rPr>
        <w:t>：</w:t>
      </w:r>
      <w:r>
        <w:rPr>
          <w:rFonts w:hint="eastAsia"/>
          <w:sz w:val="19"/>
          <w:szCs w:val="19"/>
        </w:rPr>
        <w:t>腹部探头获取原始射频信号，通过对射频信号衰减程度的测量来精准计算肝衰</w:t>
      </w:r>
      <w:bookmarkStart w:id="380" w:name="_GoBack"/>
      <w:r>
        <w:rPr>
          <w:rFonts w:hint="eastAsia"/>
          <w:color w:val="000000" w:themeColor="text1"/>
          <w:sz w:val="19"/>
          <w:szCs w:val="19"/>
          <w14:textFill>
            <w14:solidFill>
              <w14:schemeClr w14:val="tx1"/>
            </w14:solidFill>
          </w14:textFill>
        </w:rPr>
        <w:t>减系数</w:t>
      </w:r>
      <w:r>
        <w:rPr>
          <w:rFonts w:hint="eastAsia"/>
          <w:color w:val="000000" w:themeColor="text1"/>
          <w:sz w:val="19"/>
          <w:szCs w:val="19"/>
          <w:lang w:val="en-US" w:eastAsia="zh-CN"/>
          <w14:textFill>
            <w14:solidFill>
              <w14:schemeClr w14:val="tx1"/>
            </w14:solidFill>
          </w14:textFill>
        </w:rPr>
        <w:t>；</w:t>
      </w:r>
      <w:r>
        <w:rPr>
          <w:rFonts w:hint="eastAsia"/>
          <w:color w:val="000000" w:themeColor="text1"/>
          <w:sz w:val="19"/>
          <w:szCs w:val="19"/>
          <w14:textFill>
            <w14:solidFill>
              <w14:schemeClr w14:val="tx1"/>
            </w14:solidFill>
          </w14:textFill>
        </w:rPr>
        <w:t>具备多种测量方式，包括静态单帧多点及动态多帧单点测量</w:t>
      </w:r>
      <w:r>
        <w:rPr>
          <w:rFonts w:hint="eastAsia"/>
          <w:color w:val="000000" w:themeColor="text1"/>
          <w:sz w:val="19"/>
          <w:szCs w:val="19"/>
          <w:lang w:eastAsia="zh-CN"/>
          <w14:textFill>
            <w14:solidFill>
              <w14:schemeClr w14:val="tx1"/>
            </w14:solidFill>
          </w14:textFill>
        </w:rPr>
        <w:t>。</w:t>
      </w:r>
    </w:p>
    <w:p w14:paraId="41471528">
      <w:pPr>
        <w:keepNext w:val="0"/>
        <w:keepLines w:val="0"/>
        <w:pageBreakBefore w:val="0"/>
        <w:kinsoku/>
        <w:wordWrap/>
        <w:overflowPunct/>
        <w:topLinePunct w:val="0"/>
        <w:autoSpaceDE/>
        <w:autoSpaceDN/>
        <w:bidi w:val="0"/>
        <w:adjustRightInd/>
        <w:snapToGrid/>
        <w:spacing w:line="360" w:lineRule="exact"/>
        <w:ind w:firstLine="380" w:firstLineChars="200"/>
        <w:textAlignment w:val="auto"/>
        <w:rPr>
          <w:rFonts w:hint="eastAsia"/>
          <w:color w:val="000000" w:themeColor="text1"/>
          <w:sz w:val="19"/>
          <w:szCs w:val="19"/>
          <w:lang w:eastAsia="zh-CN"/>
          <w14:textFill>
            <w14:solidFill>
              <w14:schemeClr w14:val="tx1"/>
            </w14:solidFill>
          </w14:textFill>
        </w:rPr>
      </w:pPr>
      <w:r>
        <w:rPr>
          <w:rFonts w:hint="eastAsia"/>
          <w:color w:val="000000" w:themeColor="text1"/>
          <w:sz w:val="19"/>
          <w:szCs w:val="19"/>
          <w:lang w:eastAsia="zh-CN"/>
          <w14:textFill>
            <w14:solidFill>
              <w14:schemeClr w14:val="tx1"/>
            </w14:solidFill>
          </w14:textFill>
        </w:rPr>
        <w:t>8具有妇科测量、心脏功能测量、多普勒血流测量与分析、外周血管测量与分析等功能</w:t>
      </w:r>
    </w:p>
    <w:p w14:paraId="4A2380FA">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color w:val="000000" w:themeColor="text1"/>
          <w:sz w:val="19"/>
          <w:szCs w:val="19"/>
          <w:lang w:val="en-US" w:eastAsia="zh-CN"/>
          <w14:textFill>
            <w14:solidFill>
              <w14:schemeClr w14:val="tx1"/>
            </w14:solidFill>
          </w14:textFill>
        </w:rPr>
      </w:pPr>
      <w:r>
        <w:rPr>
          <w:rFonts w:hint="eastAsia"/>
          <w:color w:val="000000" w:themeColor="text1"/>
          <w:sz w:val="19"/>
          <w:szCs w:val="19"/>
          <w:lang w:val="en-US" w:eastAsia="zh-CN"/>
          <w14:textFill>
            <w14:solidFill>
              <w14:schemeClr w14:val="tx1"/>
            </w14:solidFill>
          </w14:textFill>
        </w:rPr>
        <w:t>9所有成像探头均为宽频变频探头，可二维、谐波、彩色、多普勒频率独立可调，具体频率数值</w:t>
      </w:r>
      <w:bookmarkEnd w:id="380"/>
      <w:r>
        <w:rPr>
          <w:rFonts w:hint="eastAsia"/>
          <w:color w:val="000000" w:themeColor="text1"/>
          <w:sz w:val="19"/>
          <w:szCs w:val="19"/>
          <w:lang w:val="en-US" w:eastAsia="zh-CN"/>
          <w14:textFill>
            <w14:solidFill>
              <w14:schemeClr w14:val="tx1"/>
            </w14:solidFill>
          </w14:textFill>
        </w:rPr>
        <w:t>可显示</w:t>
      </w:r>
    </w:p>
    <w:p w14:paraId="7016591B">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10、</w:t>
      </w:r>
      <w:r>
        <w:rPr>
          <w:rFonts w:hint="eastAsia"/>
          <w:b/>
          <w:bCs/>
          <w:sz w:val="19"/>
          <w:szCs w:val="19"/>
          <w:lang w:val="en-US" w:eastAsia="zh-CN"/>
        </w:rPr>
        <w:t>探头频率</w:t>
      </w:r>
      <w:r>
        <w:rPr>
          <w:rFonts w:hint="eastAsia"/>
          <w:sz w:val="19"/>
          <w:szCs w:val="19"/>
          <w:lang w:val="en-US" w:eastAsia="zh-CN"/>
        </w:rPr>
        <w:t>：</w:t>
      </w:r>
    </w:p>
    <w:p w14:paraId="3C45480C">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10.1 支持单晶体凸阵探头频率：1-5 MHz</w:t>
      </w:r>
    </w:p>
    <w:p w14:paraId="1184F785">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10.2 支持小器官线阵探头频率：4-12 MHz</w:t>
      </w:r>
    </w:p>
    <w:p w14:paraId="280A2975">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10.3 支持腔内凸阵频率：3-8 MHz</w:t>
      </w:r>
    </w:p>
    <w:p w14:paraId="096878B0">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10.4 支持单晶体相控阵探头频率：2-5MHz</w:t>
      </w:r>
    </w:p>
    <w:p w14:paraId="62E96FEB">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10.5 支持血管探头频率：3-9MHz</w:t>
      </w:r>
    </w:p>
    <w:p w14:paraId="3D3A9933">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▲11、单晶体相控阵探头支持声能放大和晶体降温技术，扫描角度≥120°</w:t>
      </w:r>
    </w:p>
    <w:p w14:paraId="475341B8">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default"/>
          <w:sz w:val="19"/>
          <w:szCs w:val="19"/>
          <w:lang w:val="en-US" w:eastAsia="zh-CN"/>
        </w:rPr>
      </w:pPr>
      <w:r>
        <w:rPr>
          <w:rFonts w:hint="eastAsia"/>
          <w:sz w:val="19"/>
          <w:szCs w:val="19"/>
          <w:lang w:val="en-US" w:eastAsia="zh-CN"/>
        </w:rPr>
        <w:t>▲12、阵元：小器官线阵探头阵元数≥1000阵元</w:t>
      </w:r>
    </w:p>
    <w:p w14:paraId="7B27F4BE">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13、凸阵探头，18cm深度，全视野，最高线密度下，二维帧频≥62</w:t>
      </w:r>
    </w:p>
    <w:p w14:paraId="4E7D6A5C">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14、相控阵探头，18cm 深度，扫描角度 85°，最高线密度下，二维帧频 ≥70</w:t>
      </w:r>
    </w:p>
    <w:p w14:paraId="09197F14">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▲15、扫描深度≥50cm</w:t>
      </w:r>
    </w:p>
    <w:p w14:paraId="70A11214">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16、凸阵探头，18cm深度，全视野，最高线密度下，彩色帧频≥15</w:t>
      </w:r>
    </w:p>
    <w:p w14:paraId="416C02D9">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17、相控阵探头，18cm 深度，扫描角度 85°，最高线密度下，彩色帧频 ≥35</w:t>
      </w:r>
    </w:p>
    <w:p w14:paraId="646114EE">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18、多普勒发射频率可视可调，中心频率明确显示</w:t>
      </w:r>
    </w:p>
    <w:p w14:paraId="35362C48">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19、PWD：血流速度≥15m/s；CWD：血流速度≥20m/s</w:t>
      </w:r>
    </w:p>
    <w:p w14:paraId="110CD6BA">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20、最低测量速度：≤1mm/s （非噪声信号）</w:t>
      </w:r>
    </w:p>
    <w:p w14:paraId="441754A0">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21、PW取样容积范围支持：0.1cm-2cm</w:t>
      </w:r>
    </w:p>
    <w:p w14:paraId="20E4F3B9">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default"/>
          <w:sz w:val="19"/>
          <w:szCs w:val="19"/>
          <w:lang w:val="en-US" w:eastAsia="zh-CN"/>
        </w:rPr>
      </w:pPr>
      <w:r>
        <w:rPr>
          <w:rFonts w:hint="eastAsia"/>
          <w:sz w:val="19"/>
          <w:szCs w:val="19"/>
          <w:lang w:val="en-US" w:eastAsia="zh-CN"/>
        </w:rPr>
        <w:t>▲22、成人心脏探头彩色血流多普勒中心频率可视可调≥10个</w:t>
      </w:r>
    </w:p>
    <w:p w14:paraId="7F111631">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23、线阵探头彩色血流多普勒中心频率可视可调≥8个</w:t>
      </w:r>
    </w:p>
    <w:p w14:paraId="6FA27237">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rPr>
      </w:pPr>
      <w:r>
        <w:rPr>
          <w:rFonts w:hint="eastAsia"/>
          <w:sz w:val="19"/>
          <w:szCs w:val="19"/>
          <w:lang w:val="en-US" w:eastAsia="zh-CN"/>
        </w:rPr>
        <w:t>24、显示取样框调整：线阵扫描感兴趣图像范围支持：±20度。</w:t>
      </w:r>
    </w:p>
    <w:p w14:paraId="5A0DC893">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★25、配置要求：</w:t>
      </w:r>
    </w:p>
    <w:p w14:paraId="51187E09">
      <w:pPr>
        <w:keepNext w:val="0"/>
        <w:keepLines w:val="0"/>
        <w:pageBreakBefore w:val="0"/>
        <w:kinsoku/>
        <w:wordWrap/>
        <w:overflowPunct/>
        <w:topLinePunct w:val="0"/>
        <w:autoSpaceDE/>
        <w:autoSpaceDN/>
        <w:bidi w:val="0"/>
        <w:adjustRightInd/>
        <w:snapToGrid/>
        <w:spacing w:line="360" w:lineRule="exact"/>
        <w:textAlignment w:val="auto"/>
        <w:rPr>
          <w:rFonts w:hint="eastAsia"/>
          <w:sz w:val="19"/>
          <w:szCs w:val="19"/>
          <w:lang w:val="en-US" w:eastAsia="zh-CN"/>
        </w:rPr>
      </w:pPr>
      <w:r>
        <w:rPr>
          <w:rFonts w:hint="eastAsia"/>
          <w:sz w:val="19"/>
          <w:szCs w:val="19"/>
          <w:lang w:val="en-US" w:eastAsia="zh-CN"/>
        </w:rPr>
        <w:t xml:space="preserve">    25.1硬件：</w:t>
      </w:r>
    </w:p>
    <w:p w14:paraId="3B1AD094">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 xml:space="preserve">主机，3套     </w:t>
      </w:r>
    </w:p>
    <w:p w14:paraId="0867EB3A">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每套探头配置（5把）：单晶体凸阵探头、线阵探头、单晶体相控阵探头、血管探头、腔内凸阵探头，3套</w:t>
      </w:r>
    </w:p>
    <w:p w14:paraId="2401323B">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eastAsia"/>
          <w:sz w:val="19"/>
          <w:szCs w:val="19"/>
          <w:lang w:val="en-US" w:eastAsia="zh-CN"/>
        </w:rPr>
      </w:pPr>
      <w:r>
        <w:rPr>
          <w:rFonts w:hint="eastAsia"/>
          <w:sz w:val="19"/>
          <w:szCs w:val="19"/>
          <w:lang w:val="en-US" w:eastAsia="zh-CN"/>
        </w:rPr>
        <w:t>25.2软件：</w:t>
      </w:r>
    </w:p>
    <w:p w14:paraId="57811427">
      <w:pPr>
        <w:keepNext w:val="0"/>
        <w:keepLines w:val="0"/>
        <w:pageBreakBefore w:val="0"/>
        <w:kinsoku/>
        <w:wordWrap/>
        <w:overflowPunct/>
        <w:topLinePunct w:val="0"/>
        <w:autoSpaceDE/>
        <w:autoSpaceDN/>
        <w:bidi w:val="0"/>
        <w:adjustRightInd/>
        <w:snapToGrid/>
        <w:spacing w:line="360" w:lineRule="exact"/>
        <w:ind w:left="0" w:firstLine="380" w:firstLineChars="200"/>
        <w:textAlignment w:val="auto"/>
        <w:rPr>
          <w:rFonts w:hint="default"/>
          <w:sz w:val="19"/>
          <w:szCs w:val="19"/>
          <w:lang w:val="en-US" w:eastAsia="zh-CN"/>
        </w:rPr>
      </w:pPr>
      <w:r>
        <w:rPr>
          <w:rFonts w:hint="eastAsia"/>
          <w:sz w:val="19"/>
          <w:szCs w:val="19"/>
          <w:lang w:val="en-US" w:eastAsia="zh-CN"/>
        </w:rPr>
        <w:t>含剪切波弹性成像、造影成像功能，2套</w:t>
      </w:r>
    </w:p>
    <w:p w14:paraId="347287A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380" w:firstLineChars="200"/>
        <w:jc w:val="both"/>
        <w:textAlignment w:val="auto"/>
        <w:rPr>
          <w:rFonts w:hint="eastAsia" w:ascii="宋体" w:hAnsi="宋体" w:eastAsia="宋体" w:cs="宋体"/>
          <w:color w:val="auto"/>
          <w:sz w:val="19"/>
          <w:szCs w:val="19"/>
        </w:rPr>
      </w:pPr>
      <w:r>
        <w:rPr>
          <w:rFonts w:hint="eastAsia"/>
          <w:sz w:val="19"/>
          <w:szCs w:val="19"/>
          <w:lang w:val="en-US" w:eastAsia="zh-CN"/>
        </w:rPr>
        <w:t>含</w:t>
      </w:r>
      <w:r>
        <w:rPr>
          <w:rFonts w:hint="eastAsia"/>
          <w:sz w:val="19"/>
          <w:szCs w:val="19"/>
        </w:rPr>
        <w:t>肝脏脂肪变定量</w:t>
      </w:r>
      <w:r>
        <w:rPr>
          <w:rFonts w:hint="eastAsia"/>
          <w:sz w:val="19"/>
          <w:szCs w:val="19"/>
          <w:lang w:val="en-US" w:eastAsia="zh-CN"/>
        </w:rPr>
        <w:t>功能，1套</w:t>
      </w:r>
    </w:p>
    <w:p w14:paraId="49451C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outlineLvl w:val="1"/>
        <w:rPr>
          <w:rFonts w:hint="eastAsia" w:ascii="宋体" w:hAnsi="宋体" w:eastAsia="宋体" w:cs="宋体"/>
          <w:i w:val="0"/>
          <w:iCs w:val="0"/>
          <w:caps w:val="0"/>
          <w:color w:val="auto"/>
          <w:spacing w:val="0"/>
          <w:sz w:val="21"/>
          <w:szCs w:val="21"/>
        </w:rPr>
      </w:pPr>
      <w:bookmarkStart w:id="135" w:name="_Toc17718"/>
      <w:bookmarkStart w:id="136" w:name="_Toc23525"/>
      <w:r>
        <w:rPr>
          <w:rFonts w:hint="eastAsia" w:ascii="宋体" w:hAnsi="宋体" w:eastAsia="宋体" w:cs="宋体"/>
          <w:i w:val="0"/>
          <w:iCs w:val="0"/>
          <w:caps w:val="0"/>
          <w:color w:val="auto"/>
          <w:spacing w:val="0"/>
          <w:sz w:val="21"/>
          <w:szCs w:val="21"/>
          <w:shd w:val="clear" w:fill="FFFFFF"/>
        </w:rPr>
        <w:t>三、商务要求（以“★”标示的内容为不允许负偏离的实质性要求）</w:t>
      </w:r>
      <w:bookmarkEnd w:id="135"/>
      <w:bookmarkEnd w:id="136"/>
    </w:p>
    <w:p w14:paraId="668B960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采购包1：</w:t>
      </w:r>
    </w:p>
    <w:tbl>
      <w:tblPr>
        <w:tblStyle w:val="13"/>
        <w:tblW w:w="5000"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849"/>
        <w:gridCol w:w="850"/>
        <w:gridCol w:w="1275"/>
        <w:gridCol w:w="5524"/>
      </w:tblGrid>
      <w:tr w14:paraId="614362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500" w:type="pct"/>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2AA06E6D">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i w:val="0"/>
                <w:iCs w:val="0"/>
                <w:caps w:val="0"/>
                <w:color w:val="auto"/>
                <w:spacing w:val="0"/>
                <w:sz w:val="19"/>
                <w:szCs w:val="19"/>
              </w:rPr>
            </w:pPr>
            <w:r>
              <w:rPr>
                <w:rFonts w:hint="eastAsia" w:ascii="宋体" w:hAnsi="宋体" w:eastAsia="宋体" w:cs="宋体"/>
                <w:b/>
                <w:bCs/>
                <w:i w:val="0"/>
                <w:iCs w:val="0"/>
                <w:caps w:val="0"/>
                <w:color w:val="auto"/>
                <w:spacing w:val="0"/>
                <w:kern w:val="0"/>
                <w:sz w:val="19"/>
                <w:szCs w:val="19"/>
                <w:lang w:val="en-US" w:eastAsia="zh-CN" w:bidi="ar"/>
              </w:rPr>
              <w:t>序号</w:t>
            </w:r>
          </w:p>
        </w:tc>
        <w:tc>
          <w:tcPr>
            <w:tcW w:w="500" w:type="pct"/>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25EB7D9A">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i w:val="0"/>
                <w:iCs w:val="0"/>
                <w:caps w:val="0"/>
                <w:color w:val="auto"/>
                <w:spacing w:val="0"/>
                <w:sz w:val="19"/>
                <w:szCs w:val="19"/>
              </w:rPr>
            </w:pPr>
            <w:r>
              <w:rPr>
                <w:rFonts w:hint="eastAsia" w:ascii="宋体" w:hAnsi="宋体" w:eastAsia="宋体" w:cs="宋体"/>
                <w:b/>
                <w:bCs/>
                <w:i w:val="0"/>
                <w:iCs w:val="0"/>
                <w:caps w:val="0"/>
                <w:color w:val="auto"/>
                <w:spacing w:val="0"/>
                <w:kern w:val="0"/>
                <w:sz w:val="19"/>
                <w:szCs w:val="19"/>
                <w:lang w:val="en-US" w:eastAsia="zh-CN" w:bidi="ar"/>
              </w:rPr>
              <w:t>参数性质</w:t>
            </w:r>
          </w:p>
        </w:tc>
        <w:tc>
          <w:tcPr>
            <w:tcW w:w="750" w:type="pct"/>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0F387EC8">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i w:val="0"/>
                <w:iCs w:val="0"/>
                <w:caps w:val="0"/>
                <w:color w:val="auto"/>
                <w:spacing w:val="0"/>
                <w:sz w:val="19"/>
                <w:szCs w:val="19"/>
              </w:rPr>
            </w:pPr>
            <w:r>
              <w:rPr>
                <w:rFonts w:hint="eastAsia" w:ascii="宋体" w:hAnsi="宋体" w:eastAsia="宋体" w:cs="宋体"/>
                <w:b/>
                <w:bCs/>
                <w:i w:val="0"/>
                <w:iCs w:val="0"/>
                <w:caps w:val="0"/>
                <w:color w:val="auto"/>
                <w:spacing w:val="0"/>
                <w:kern w:val="0"/>
                <w:sz w:val="19"/>
                <w:szCs w:val="19"/>
                <w:lang w:val="en-US" w:eastAsia="zh-CN" w:bidi="ar"/>
              </w:rPr>
              <w:t>类型</w:t>
            </w:r>
          </w:p>
        </w:tc>
        <w:tc>
          <w:tcPr>
            <w:tcW w:w="3250" w:type="pct"/>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00617C49">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i w:val="0"/>
                <w:iCs w:val="0"/>
                <w:caps w:val="0"/>
                <w:color w:val="auto"/>
                <w:spacing w:val="0"/>
                <w:sz w:val="19"/>
                <w:szCs w:val="19"/>
              </w:rPr>
            </w:pPr>
            <w:r>
              <w:rPr>
                <w:rFonts w:hint="eastAsia" w:ascii="宋体" w:hAnsi="宋体" w:eastAsia="宋体" w:cs="宋体"/>
                <w:b/>
                <w:bCs/>
                <w:i w:val="0"/>
                <w:iCs w:val="0"/>
                <w:caps w:val="0"/>
                <w:color w:val="auto"/>
                <w:spacing w:val="0"/>
                <w:kern w:val="0"/>
                <w:sz w:val="19"/>
                <w:szCs w:val="19"/>
                <w:lang w:val="en-US" w:eastAsia="zh-CN" w:bidi="ar"/>
              </w:rPr>
              <w:t>要求</w:t>
            </w:r>
          </w:p>
        </w:tc>
      </w:tr>
      <w:tr w14:paraId="44ECED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165681D8">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2632F306">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2017B74A">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交货时间</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6AFB7FC4">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rPr>
              <w:t>在接到采购方供货通知后60日内供货</w:t>
            </w:r>
          </w:p>
        </w:tc>
      </w:tr>
      <w:tr w14:paraId="39EC92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3AF0BAFA">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66E4B6EF">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4745A789">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交货地点</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5E80B4A8">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采购人指定地点</w:t>
            </w:r>
          </w:p>
        </w:tc>
      </w:tr>
      <w:tr w14:paraId="7C3C11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1E33B287">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43408496">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74B6D0EE">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交货条件</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7F81F85E">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验收合格后交付</w:t>
            </w:r>
          </w:p>
        </w:tc>
      </w:tr>
      <w:tr w14:paraId="62FD782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32CC47A8">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7A2DC648">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05923967">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是否邀请投标人验收</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0C674186">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不邀请投标人验收</w:t>
            </w:r>
          </w:p>
        </w:tc>
      </w:tr>
      <w:tr w14:paraId="79BF92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30C08A75">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6A883BAB">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7A679151">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履约验收方式</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7A4A2ED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1、期次1，说明：详见下列验收要求</w:t>
            </w:r>
          </w:p>
        </w:tc>
      </w:tr>
      <w:tr w14:paraId="5523A6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3D7786C5">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1375F4B0">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58CD025A">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合同支付方式</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6F109566">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rPr>
              <w:t>1、全部货物安装完毕并经验收合格后，中标人向采购人出具相应金额的税务发票，达到付款条件起30日内，支付合同总金额的</w:t>
            </w:r>
            <w:r>
              <w:rPr>
                <w:rFonts w:hint="eastAsia" w:ascii="宋体" w:hAnsi="宋体" w:eastAsia="宋体" w:cs="宋体"/>
                <w:i w:val="0"/>
                <w:iCs w:val="0"/>
                <w:caps w:val="0"/>
                <w:color w:val="auto"/>
                <w:spacing w:val="0"/>
                <w:sz w:val="19"/>
                <w:szCs w:val="19"/>
                <w:lang w:val="en-US" w:eastAsia="zh-CN"/>
              </w:rPr>
              <w:t>100</w:t>
            </w:r>
            <w:r>
              <w:rPr>
                <w:rFonts w:hint="eastAsia" w:ascii="宋体" w:hAnsi="宋体" w:eastAsia="宋体" w:cs="宋体"/>
                <w:i w:val="0"/>
                <w:iCs w:val="0"/>
                <w:caps w:val="0"/>
                <w:color w:val="auto"/>
                <w:spacing w:val="0"/>
                <w:sz w:val="19"/>
                <w:szCs w:val="19"/>
              </w:rPr>
              <w:t>.00%</w:t>
            </w:r>
          </w:p>
        </w:tc>
      </w:tr>
      <w:tr w14:paraId="365A04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FFFFFF"/>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4C95006B">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087AF0E2">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35BFB757">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履约保证金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tcMar>
              <w:left w:w="96" w:type="dxa"/>
              <w:right w:w="96" w:type="dxa"/>
            </w:tcMar>
            <w:vAlign w:val="center"/>
          </w:tcPr>
          <w:p w14:paraId="55122459">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lang w:val="en-US" w:eastAsia="zh-CN" w:bidi="ar"/>
              </w:rPr>
              <w:t>不缴纳</w:t>
            </w:r>
          </w:p>
        </w:tc>
      </w:tr>
    </w:tbl>
    <w:p w14:paraId="2562AB8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其他商务要求</w:t>
      </w:r>
    </w:p>
    <w:p w14:paraId="1453930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Style w:val="15"/>
          <w:rFonts w:hint="eastAsia" w:ascii="宋体" w:hAnsi="宋体" w:eastAsia="宋体" w:cs="宋体"/>
          <w:i w:val="0"/>
          <w:iCs w:val="0"/>
          <w:caps w:val="0"/>
          <w:color w:val="auto"/>
          <w:spacing w:val="0"/>
          <w:sz w:val="19"/>
          <w:szCs w:val="19"/>
          <w:shd w:val="clear" w:fill="FFFFFF"/>
        </w:rPr>
        <w:t>★其他商务要求</w:t>
      </w:r>
    </w:p>
    <w:p w14:paraId="583105B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outlineLvl w:val="2"/>
        <w:rPr>
          <w:rFonts w:hint="eastAsia" w:ascii="宋体" w:hAnsi="宋体" w:eastAsia="宋体" w:cs="宋体"/>
          <w:color w:val="auto"/>
          <w:sz w:val="19"/>
          <w:szCs w:val="19"/>
        </w:rPr>
      </w:pPr>
      <w:bookmarkStart w:id="137" w:name="_Toc25537"/>
      <w:bookmarkStart w:id="138" w:name="_Toc15426"/>
      <w:r>
        <w:rPr>
          <w:rFonts w:hint="eastAsia" w:ascii="宋体" w:hAnsi="宋体" w:eastAsia="宋体" w:cs="宋体"/>
          <w:i w:val="0"/>
          <w:iCs w:val="0"/>
          <w:caps w:val="0"/>
          <w:color w:val="auto"/>
          <w:spacing w:val="0"/>
          <w:sz w:val="19"/>
          <w:szCs w:val="19"/>
          <w:shd w:val="clear" w:fill="FFFFFF"/>
        </w:rPr>
        <w:t>1、安装与验收</w:t>
      </w:r>
      <w:bookmarkEnd w:id="137"/>
      <w:bookmarkEnd w:id="138"/>
    </w:p>
    <w:p w14:paraId="77D4D82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1.1安装</w:t>
      </w:r>
    </w:p>
    <w:p w14:paraId="465A7FC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1.1.1 合同签订后，由中标人负责将设备按签订合同的具体数量、具体地点运送到最终目的地。并负责派技术人员到现场进行安装、调试，技术人员必须具有安装、调试同型号设备一年以上的实际工作经验，并负责调试至验收合格交付采购人使用。</w:t>
      </w:r>
    </w:p>
    <w:p w14:paraId="074E6C9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1.1.2 中标人负责组织专业技术人员进行货物安装调试，采购人应提供必须的基本条件和专人配合，保证各项安装工作顺利进行。</w:t>
      </w:r>
    </w:p>
    <w:p w14:paraId="3D6932A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1.1.3 中标人应在合同签订时，向采购人提供安装及试运行的进度计划表。</w:t>
      </w:r>
    </w:p>
    <w:p w14:paraId="5D7A142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1.1.4 设备到达最终采购人现场后，中标人的工程师到采购人的现场安装设备，同时应向采购人介绍设备功能及特殊分析并进行现场演示。</w:t>
      </w:r>
    </w:p>
    <w:p w14:paraId="61BF1BF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1.1.5设备进场后须在接到采购人安装通知后在采购人规定的时间内安装调试完毕并交付使用。</w:t>
      </w:r>
    </w:p>
    <w:p w14:paraId="610693B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1.1.6中标人提供的配置应符合临床应用要求。</w:t>
      </w:r>
    </w:p>
    <w:p w14:paraId="79658B1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1.2  验收</w:t>
      </w:r>
    </w:p>
    <w:p w14:paraId="778FA95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1.2.1验收标准</w:t>
      </w:r>
    </w:p>
    <w:p w14:paraId="7322D91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0019A0D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1.2.2验收程序和方法</w:t>
      </w:r>
    </w:p>
    <w:p w14:paraId="31F8AB5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1.2.2.1出厂检验</w:t>
      </w:r>
    </w:p>
    <w:p w14:paraId="770AEEC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结果必须符合第1.2.1款验收标准的要求。</w:t>
      </w:r>
    </w:p>
    <w:p w14:paraId="7B7B5FB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1.2.2.2初验收：</w:t>
      </w:r>
    </w:p>
    <w:p w14:paraId="78BCB37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由中标人和采购人共同对设备的数量、质量、外包装等根据本章节的有关规定逐项检验。</w:t>
      </w:r>
    </w:p>
    <w:p w14:paraId="545B376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1.2.2.3试运行：</w:t>
      </w:r>
    </w:p>
    <w:p w14:paraId="37CA463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设备安装完毕后，中标人应对设备的整体性能和功能进行测试，试运行期间，出现的任何问题，应由中标人及时处理修正。测试结果必须符合招标文件要求及合同中的相关条款，同时中标人应向采购人提供自检记录。</w:t>
      </w:r>
    </w:p>
    <w:p w14:paraId="05141AD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1.2.2.4最终验收：</w:t>
      </w:r>
    </w:p>
    <w:p w14:paraId="029600A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试运行并测试验收结束后，由采购人或中标人委托的专业公司以及有关管理部门按招标文件以及合同相关条款要求一同对设备进行联合验收，验收结果应符合采购人使用要求。在此期间，若发现产品质量有问题中标人应无条件免费更换，并无条件重新检测且调试直至验收合格交付使用。</w:t>
      </w:r>
    </w:p>
    <w:p w14:paraId="57157F7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1.2.3中标人在采购人安装现场进行最终验收所产生的一切费用由中标人承担（并入投标报价内）。</w:t>
      </w:r>
    </w:p>
    <w:p w14:paraId="14BC2F3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1.2.4若验收不能符合要求，采购人将按合同条款的有关规定执行。</w:t>
      </w:r>
    </w:p>
    <w:p w14:paraId="3881E8A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2、技术资料要求：中标人需提供本项目全套设备配置清单（详列名称、品牌型号、数量、原产地等）。中标人应向采购人提供以下目录的技术资料壹套（各项指标和参数应符合验收标准，采购人有权委托中国 有资格单位或机构对设备性能、精度进行校核）。</w:t>
      </w:r>
    </w:p>
    <w:p w14:paraId="6D2B455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2.1出厂明细表(装箱单)；</w:t>
      </w:r>
    </w:p>
    <w:p w14:paraId="7155195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2.2出厂检验报告和合格证书；</w:t>
      </w:r>
    </w:p>
    <w:p w14:paraId="4DED391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2.3使用说明书；</w:t>
      </w:r>
    </w:p>
    <w:p w14:paraId="57AF010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2.4安装手册、操作手册、维修手册；</w:t>
      </w:r>
    </w:p>
    <w:p w14:paraId="5702A63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2.5零部件目录；</w:t>
      </w:r>
    </w:p>
    <w:p w14:paraId="49BCEFE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2.6相关文件、支持程序软盘或光盘；</w:t>
      </w:r>
    </w:p>
    <w:p w14:paraId="0950963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2.7合同中要求的其它文件资料。</w:t>
      </w:r>
    </w:p>
    <w:p w14:paraId="580B4C5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outlineLvl w:val="2"/>
        <w:rPr>
          <w:rFonts w:hint="eastAsia" w:ascii="宋体" w:hAnsi="宋体" w:eastAsia="宋体" w:cs="宋体"/>
          <w:color w:val="auto"/>
          <w:sz w:val="19"/>
          <w:szCs w:val="19"/>
        </w:rPr>
      </w:pPr>
      <w:bookmarkStart w:id="139" w:name="_Toc32424"/>
      <w:bookmarkStart w:id="140" w:name="_Toc11365"/>
      <w:r>
        <w:rPr>
          <w:rFonts w:hint="eastAsia" w:ascii="宋体" w:hAnsi="宋体" w:eastAsia="宋体" w:cs="宋体"/>
          <w:i w:val="0"/>
          <w:iCs w:val="0"/>
          <w:caps w:val="0"/>
          <w:color w:val="auto"/>
          <w:spacing w:val="0"/>
          <w:sz w:val="19"/>
          <w:szCs w:val="19"/>
          <w:shd w:val="clear" w:fill="FFFFFF"/>
        </w:rPr>
        <w:t>3、专用工具</w:t>
      </w:r>
      <w:bookmarkEnd w:id="139"/>
      <w:bookmarkEnd w:id="140"/>
    </w:p>
    <w:p w14:paraId="5469E9F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3.1中标人应向采购人提供一套维修所需的专用工具及清单(若有，清单附在投标文件中)。</w:t>
      </w:r>
    </w:p>
    <w:p w14:paraId="66C99FC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outlineLvl w:val="2"/>
        <w:rPr>
          <w:rFonts w:hint="eastAsia" w:ascii="宋体" w:hAnsi="宋体" w:eastAsia="宋体" w:cs="宋体"/>
          <w:color w:val="auto"/>
          <w:sz w:val="19"/>
          <w:szCs w:val="19"/>
        </w:rPr>
      </w:pPr>
      <w:bookmarkStart w:id="141" w:name="_Toc28436"/>
      <w:bookmarkStart w:id="142" w:name="_Toc31730"/>
      <w:r>
        <w:rPr>
          <w:rFonts w:hint="eastAsia" w:ascii="宋体" w:hAnsi="宋体" w:eastAsia="宋体" w:cs="宋体"/>
          <w:i w:val="0"/>
          <w:iCs w:val="0"/>
          <w:caps w:val="0"/>
          <w:color w:val="auto"/>
          <w:spacing w:val="0"/>
          <w:sz w:val="19"/>
          <w:szCs w:val="19"/>
          <w:shd w:val="clear" w:fill="FFFFFF"/>
        </w:rPr>
        <w:t>4、特殊工具</w:t>
      </w:r>
      <w:bookmarkEnd w:id="141"/>
      <w:bookmarkEnd w:id="142"/>
    </w:p>
    <w:p w14:paraId="5EC2CC5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4.1中标人应向采购人提供货物安装和维修所需的特殊工具及清单和中文说明书，其费用包括在投标总价内。</w:t>
      </w:r>
    </w:p>
    <w:p w14:paraId="67FE8CF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outlineLvl w:val="2"/>
        <w:rPr>
          <w:rFonts w:hint="eastAsia" w:ascii="宋体" w:hAnsi="宋体" w:eastAsia="宋体" w:cs="宋体"/>
          <w:color w:val="auto"/>
          <w:sz w:val="19"/>
          <w:szCs w:val="19"/>
        </w:rPr>
      </w:pPr>
      <w:bookmarkStart w:id="143" w:name="_Toc29935"/>
      <w:bookmarkStart w:id="144" w:name="_Toc10691"/>
      <w:r>
        <w:rPr>
          <w:rFonts w:hint="eastAsia" w:ascii="宋体" w:hAnsi="宋体" w:eastAsia="宋体" w:cs="宋体"/>
          <w:i w:val="0"/>
          <w:iCs w:val="0"/>
          <w:caps w:val="0"/>
          <w:color w:val="auto"/>
          <w:spacing w:val="0"/>
          <w:sz w:val="19"/>
          <w:szCs w:val="19"/>
          <w:shd w:val="clear" w:fill="FFFFFF"/>
        </w:rPr>
        <w:t>5、售后服务要求</w:t>
      </w:r>
      <w:bookmarkEnd w:id="143"/>
      <w:bookmarkEnd w:id="144"/>
    </w:p>
    <w:p w14:paraId="0B5E450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Style w:val="15"/>
          <w:rFonts w:hint="eastAsia" w:ascii="宋体" w:hAnsi="宋体" w:eastAsia="宋体" w:cs="宋体"/>
          <w:i w:val="0"/>
          <w:iCs w:val="0"/>
          <w:caps w:val="0"/>
          <w:color w:val="auto"/>
          <w:spacing w:val="0"/>
          <w:sz w:val="19"/>
          <w:szCs w:val="19"/>
          <w:shd w:val="clear" w:fill="FFFFFF"/>
        </w:rPr>
        <w:t>5.1中标人应对所投设备提供≥3年的现场免费保修</w:t>
      </w:r>
      <w:r>
        <w:rPr>
          <w:rFonts w:hint="eastAsia" w:ascii="宋体" w:hAnsi="宋体" w:eastAsia="宋体" w:cs="宋体"/>
          <w:i w:val="0"/>
          <w:iCs w:val="0"/>
          <w:caps w:val="0"/>
          <w:color w:val="auto"/>
          <w:spacing w:val="0"/>
          <w:sz w:val="19"/>
          <w:szCs w:val="19"/>
          <w:shd w:val="clear" w:fill="FFFFFF"/>
        </w:rPr>
        <w:t>（不得低于生产厂家要求，含所有配件及耗材)，终身维修（含附属设备）。免费保修期自设备整机安装调试正常，验收签名之日起计算。保修期内，须按合同条款提供免费服务，非因操作不当造成要更换的零配件及设备由中标人负责包修、包换。中标人在免费保修期内须提供免费上门维修服务，并进行终身维护。如保修期内同一故障发生三次，或在两个月内无法修复，中标人无条件换货，立即更换新机；如保修期内因故障停机，按停机时间的双倍顺延保修期。免费保修期满前1个月内中标人应负责对设备进行一次免费全面检查，如发现潜在问题，应负责排除，保证设备正常运行。</w:t>
      </w:r>
    </w:p>
    <w:p w14:paraId="003F803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5.2在质量保证期内设备运行发生故障时中标人在接到采购人故障通知后2小时内响应，并在24小时内派工程师到达现场，免费负责修理或更换有缺陷的零部件或整机，如一时无法修复的设备，中标人应提供备品供采购人临床使用。在质量保证期一年内出现属设备质量问题，采购人则有权要求免费更换整机，更换的质量保证期从更换之日起相应顺延。</w:t>
      </w:r>
    </w:p>
    <w:p w14:paraId="315390F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5.3质量保证期结束后，中标人应在设备使用地区指定有维修能力的代理机构对设备在必要时进行定期维护和修理。</w:t>
      </w:r>
    </w:p>
    <w:p w14:paraId="45B25F4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5.4质量保证期后的服务要求</w:t>
      </w:r>
    </w:p>
    <w:p w14:paraId="53E597D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5.4.1质保期结束后，中标人仍应负责对设备提供售后服务，并保障备品配件的供应。</w:t>
      </w:r>
    </w:p>
    <w:p w14:paraId="76529B3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5.5投标人应在投标文件中详细提供售后 服务承诺、保障措施、保修期内的维保范围和内容、保修期后的维保服务内容，及服务费用的报价。投标人须在投标文件中承诺质量保证期后的服务不收取上门服务人工及差旅费。</w:t>
      </w:r>
    </w:p>
    <w:p w14:paraId="4F673E1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outlineLvl w:val="2"/>
        <w:rPr>
          <w:rFonts w:hint="eastAsia" w:ascii="宋体" w:hAnsi="宋体" w:eastAsia="宋体" w:cs="宋体"/>
          <w:color w:val="auto"/>
          <w:sz w:val="19"/>
          <w:szCs w:val="19"/>
        </w:rPr>
      </w:pPr>
      <w:bookmarkStart w:id="145" w:name="_Toc9241"/>
      <w:bookmarkStart w:id="146" w:name="_Toc16435"/>
      <w:r>
        <w:rPr>
          <w:rFonts w:hint="eastAsia" w:ascii="宋体" w:hAnsi="宋体" w:eastAsia="宋体" w:cs="宋体"/>
          <w:i w:val="0"/>
          <w:iCs w:val="0"/>
          <w:caps w:val="0"/>
          <w:color w:val="auto"/>
          <w:spacing w:val="0"/>
          <w:sz w:val="19"/>
          <w:szCs w:val="19"/>
          <w:shd w:val="clear" w:fill="FFFFFF"/>
        </w:rPr>
        <w:t>6、技术培训</w:t>
      </w:r>
      <w:bookmarkEnd w:id="145"/>
      <w:bookmarkEnd w:id="146"/>
    </w:p>
    <w:p w14:paraId="26B996E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6.1中标人须免费对设备进行安装和调试，并列好计划对设备的使用操作、设备维修、故障排除、日常保养等方面提供现场技术培训，直到受训的技术人员能独立操作为止；对相应的受训人员将免费提供相应讲义教材等资料。技术培训没完成，不进行设备最终验收。</w:t>
      </w:r>
    </w:p>
    <w:p w14:paraId="2501168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outlineLvl w:val="2"/>
        <w:rPr>
          <w:rFonts w:hint="eastAsia" w:ascii="宋体" w:hAnsi="宋体" w:eastAsia="宋体" w:cs="宋体"/>
          <w:color w:val="auto"/>
          <w:sz w:val="19"/>
          <w:szCs w:val="19"/>
        </w:rPr>
      </w:pPr>
      <w:bookmarkStart w:id="147" w:name="_Toc10862"/>
      <w:bookmarkStart w:id="148" w:name="_Toc5409"/>
      <w:r>
        <w:rPr>
          <w:rFonts w:hint="eastAsia" w:ascii="宋体" w:hAnsi="宋体" w:eastAsia="宋体" w:cs="宋体"/>
          <w:i w:val="0"/>
          <w:iCs w:val="0"/>
          <w:caps w:val="0"/>
          <w:color w:val="auto"/>
          <w:spacing w:val="0"/>
          <w:sz w:val="19"/>
          <w:szCs w:val="19"/>
          <w:shd w:val="clear" w:fill="FFFFFF"/>
        </w:rPr>
        <w:t>7、违约责任</w:t>
      </w:r>
      <w:bookmarkEnd w:id="147"/>
      <w:bookmarkEnd w:id="148"/>
    </w:p>
    <w:p w14:paraId="30B6D2A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7.1如果中标人未能按合同规定时间交货的（不可抗力除外），每延期1日，中标人应当向采购人支付合同总价1‰的延期交货违约金，但违约金的计算总额不得超过合同总价款的30%；逾期超过30日的，采购人有权单方解除合同，中标人仍应按照合同约定支付违约金，若因此导致采购人损失的，中标人还应予以赔偿。</w:t>
      </w:r>
    </w:p>
    <w:p w14:paraId="616E0B7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7.2如果中标人未能按照合同约定履行质量保证义务的（不可抗力除外），每违约1次，中标人应向采购人支付违约金人民币1000元，但违约金的计算总额不得超过合同总价款的30%；若因此给采购人造成损失的，中标人还应赔偿采购人所受的损失。</w:t>
      </w:r>
    </w:p>
    <w:p w14:paraId="1E08272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7.3若中标人交货不合格从而影响采购人正常使用的，中标人应向采购人支付合同总金额20％的违约金，且采购人有权单方解除合同。若因此给采购人造成损失的，还应赔偿采购人所受的损失。</w:t>
      </w:r>
    </w:p>
    <w:p w14:paraId="3BCD73C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left"/>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7.4中标人违约金、赔偿金、损失等费用的支付，采购人有权从履约保证金或未付的合同款项中直接予以扣除。</w:t>
      </w:r>
    </w:p>
    <w:p w14:paraId="64274E2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both"/>
        <w:outlineLvl w:val="1"/>
        <w:rPr>
          <w:rFonts w:hint="eastAsia" w:ascii="宋体" w:hAnsi="宋体" w:eastAsia="宋体" w:cs="宋体"/>
          <w:i w:val="0"/>
          <w:iCs w:val="0"/>
          <w:caps w:val="0"/>
          <w:color w:val="auto"/>
          <w:spacing w:val="0"/>
          <w:sz w:val="21"/>
          <w:szCs w:val="21"/>
        </w:rPr>
      </w:pPr>
      <w:bookmarkStart w:id="149" w:name="_Toc31625"/>
      <w:bookmarkStart w:id="150" w:name="_Toc17508"/>
      <w:r>
        <w:rPr>
          <w:rFonts w:hint="eastAsia" w:ascii="宋体" w:hAnsi="宋体" w:eastAsia="宋体" w:cs="宋体"/>
          <w:i w:val="0"/>
          <w:iCs w:val="0"/>
          <w:caps w:val="0"/>
          <w:color w:val="auto"/>
          <w:spacing w:val="0"/>
          <w:sz w:val="21"/>
          <w:szCs w:val="21"/>
          <w:shd w:val="clear" w:fill="FFFFFF"/>
        </w:rPr>
        <w:t>四、其他事项</w:t>
      </w:r>
      <w:bookmarkEnd w:id="149"/>
      <w:bookmarkEnd w:id="150"/>
    </w:p>
    <w:p w14:paraId="4192D89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sz w:val="19"/>
          <w:szCs w:val="19"/>
          <w:shd w:val="clear" w:fill="FFFFFF"/>
        </w:rPr>
        <w:t>1、除招标文件另有规定外，若出现有关法律、法规和规章有强制性规定但招标文件未列明的情形，则投标人应按照有关法律、法规和规章强制性规定执行。</w:t>
      </w:r>
    </w:p>
    <w:p w14:paraId="7B25680C">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420"/>
        <w:jc w:val="both"/>
        <w:outlineLvl w:val="2"/>
        <w:rPr>
          <w:rFonts w:hint="eastAsia" w:ascii="宋体" w:hAnsi="宋体" w:eastAsia="宋体" w:cs="宋体"/>
          <w:i w:val="0"/>
          <w:iCs w:val="0"/>
          <w:caps w:val="0"/>
          <w:color w:val="auto"/>
          <w:spacing w:val="0"/>
          <w:sz w:val="19"/>
          <w:szCs w:val="19"/>
        </w:rPr>
      </w:pPr>
      <w:bookmarkStart w:id="151" w:name="_Toc30137"/>
      <w:bookmarkStart w:id="152" w:name="_Toc20352"/>
      <w:r>
        <w:rPr>
          <w:rFonts w:hint="eastAsia" w:ascii="宋体" w:hAnsi="宋体" w:eastAsia="宋体" w:cs="宋体"/>
          <w:i w:val="0"/>
          <w:iCs w:val="0"/>
          <w:caps w:val="0"/>
          <w:color w:val="auto"/>
          <w:spacing w:val="0"/>
          <w:sz w:val="19"/>
          <w:szCs w:val="19"/>
          <w:shd w:val="clear" w:fill="FFFFFF"/>
        </w:rPr>
        <w:t>2、其他：</w:t>
      </w:r>
      <w:bookmarkEnd w:id="151"/>
      <w:bookmarkEnd w:id="152"/>
    </w:p>
    <w:p w14:paraId="1B113A4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无</w:t>
      </w:r>
    </w:p>
    <w:p w14:paraId="4462D44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14:paraId="62E14425">
      <w:pPr>
        <w:rPr>
          <w:rFonts w:hint="eastAsia" w:ascii="宋体" w:hAnsi="宋体" w:eastAsia="宋体" w:cs="宋体"/>
          <w:i w:val="0"/>
          <w:iCs w:val="0"/>
          <w:caps w:val="0"/>
          <w:color w:val="auto"/>
          <w:spacing w:val="0"/>
          <w:sz w:val="31"/>
          <w:szCs w:val="31"/>
          <w:shd w:val="clear" w:fill="FFFFFF"/>
        </w:rPr>
      </w:pPr>
      <w:r>
        <w:rPr>
          <w:rFonts w:hint="eastAsia" w:ascii="宋体" w:hAnsi="宋体" w:eastAsia="宋体" w:cs="宋体"/>
          <w:i w:val="0"/>
          <w:iCs w:val="0"/>
          <w:caps w:val="0"/>
          <w:color w:val="auto"/>
          <w:spacing w:val="0"/>
          <w:sz w:val="31"/>
          <w:szCs w:val="31"/>
          <w:shd w:val="clear" w:fill="FFFFFF"/>
        </w:rPr>
        <w:br w:type="page"/>
      </w:r>
    </w:p>
    <w:p w14:paraId="731778A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outlineLvl w:val="0"/>
        <w:rPr>
          <w:rFonts w:hint="eastAsia" w:ascii="宋体" w:hAnsi="宋体" w:eastAsia="宋体" w:cs="宋体"/>
          <w:i w:val="0"/>
          <w:iCs w:val="0"/>
          <w:caps w:val="0"/>
          <w:color w:val="auto"/>
          <w:spacing w:val="0"/>
          <w:sz w:val="31"/>
          <w:szCs w:val="31"/>
        </w:rPr>
      </w:pPr>
      <w:bookmarkStart w:id="153" w:name="_Toc22967"/>
      <w:r>
        <w:rPr>
          <w:rFonts w:hint="eastAsia" w:ascii="宋体" w:hAnsi="宋体" w:eastAsia="宋体" w:cs="宋体"/>
          <w:i w:val="0"/>
          <w:iCs w:val="0"/>
          <w:caps w:val="0"/>
          <w:color w:val="auto"/>
          <w:spacing w:val="0"/>
          <w:sz w:val="31"/>
          <w:szCs w:val="31"/>
          <w:shd w:val="clear" w:fill="FFFFFF"/>
        </w:rPr>
        <w:t>第六章 政府采购合同</w:t>
      </w:r>
      <w:bookmarkEnd w:id="153"/>
    </w:p>
    <w:p w14:paraId="61699A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i w:val="0"/>
          <w:iCs w:val="0"/>
          <w:caps w:val="0"/>
          <w:color w:val="auto"/>
          <w:spacing w:val="0"/>
          <w:sz w:val="21"/>
          <w:szCs w:val="21"/>
        </w:rPr>
      </w:pPr>
      <w:bookmarkStart w:id="154" w:name="_Toc9444"/>
      <w:bookmarkStart w:id="155" w:name="_Toc21738"/>
      <w:r>
        <w:rPr>
          <w:rFonts w:hint="eastAsia" w:ascii="宋体" w:hAnsi="宋体" w:eastAsia="宋体" w:cs="宋体"/>
          <w:i w:val="0"/>
          <w:iCs w:val="0"/>
          <w:caps w:val="0"/>
          <w:color w:val="auto"/>
          <w:spacing w:val="0"/>
          <w:sz w:val="21"/>
          <w:szCs w:val="21"/>
          <w:shd w:val="clear" w:fill="FFFFFF"/>
        </w:rPr>
        <w:t>参考文本</w:t>
      </w:r>
      <w:bookmarkEnd w:id="154"/>
      <w:bookmarkEnd w:id="155"/>
    </w:p>
    <w:p w14:paraId="09B708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center"/>
        <w:outlineLvl w:val="1"/>
        <w:rPr>
          <w:rFonts w:hint="eastAsia" w:ascii="宋体" w:hAnsi="宋体" w:eastAsia="宋体" w:cs="宋体"/>
          <w:b/>
          <w:bCs/>
          <w:color w:val="auto"/>
          <w:sz w:val="38"/>
          <w:szCs w:val="38"/>
        </w:rPr>
      </w:pPr>
      <w:bookmarkStart w:id="156" w:name="_Toc3711"/>
      <w:bookmarkStart w:id="157" w:name="_Toc20793"/>
      <w:r>
        <w:rPr>
          <w:rFonts w:hint="eastAsia" w:ascii="宋体" w:hAnsi="宋体" w:eastAsia="宋体" w:cs="宋体"/>
          <w:b/>
          <w:bCs/>
          <w:i w:val="0"/>
          <w:iCs w:val="0"/>
          <w:caps w:val="0"/>
          <w:color w:val="auto"/>
          <w:spacing w:val="0"/>
          <w:sz w:val="38"/>
          <w:szCs w:val="38"/>
          <w:shd w:val="clear" w:fill="FFFFFF"/>
        </w:rPr>
        <w:t>政府采购货物买卖合同</w:t>
      </w:r>
      <w:bookmarkEnd w:id="156"/>
      <w:bookmarkEnd w:id="157"/>
    </w:p>
    <w:p w14:paraId="47E62B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center"/>
        <w:rPr>
          <w:rFonts w:hint="eastAsia" w:ascii="宋体" w:hAnsi="宋体" w:eastAsia="宋体" w:cs="宋体"/>
          <w:b/>
          <w:bCs/>
          <w:color w:val="auto"/>
          <w:sz w:val="38"/>
          <w:szCs w:val="38"/>
        </w:rPr>
      </w:pPr>
      <w:bookmarkStart w:id="158" w:name="_Toc7804"/>
      <w:bookmarkStart w:id="159" w:name="_Toc8263"/>
      <w:r>
        <w:rPr>
          <w:rFonts w:hint="eastAsia" w:ascii="宋体" w:hAnsi="宋体" w:eastAsia="宋体" w:cs="宋体"/>
          <w:b/>
          <w:bCs/>
          <w:i w:val="0"/>
          <w:iCs w:val="0"/>
          <w:caps w:val="0"/>
          <w:color w:val="auto"/>
          <w:spacing w:val="0"/>
          <w:sz w:val="38"/>
          <w:szCs w:val="38"/>
          <w:shd w:val="clear" w:fill="FFFFFF"/>
        </w:rPr>
        <w:t>（试行）</w:t>
      </w:r>
      <w:bookmarkEnd w:id="158"/>
      <w:bookmarkEnd w:id="159"/>
    </w:p>
    <w:p w14:paraId="65B74EF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b/>
          <w:bCs/>
          <w:color w:val="auto"/>
          <w:sz w:val="25"/>
          <w:szCs w:val="25"/>
        </w:rPr>
      </w:pPr>
      <w:r>
        <w:rPr>
          <w:rFonts w:hint="eastAsia" w:ascii="宋体" w:hAnsi="宋体" w:eastAsia="宋体" w:cs="宋体"/>
          <w:b/>
          <w:bCs/>
          <w:i w:val="0"/>
          <w:iCs w:val="0"/>
          <w:caps w:val="0"/>
          <w:color w:val="auto"/>
          <w:spacing w:val="0"/>
          <w:sz w:val="25"/>
          <w:szCs w:val="25"/>
          <w:shd w:val="clear" w:fill="FFFFFF"/>
        </w:rPr>
        <w:t>项目名称： </w:t>
      </w:r>
      <w:r>
        <w:rPr>
          <w:rFonts w:hint="eastAsia" w:ascii="宋体" w:hAnsi="宋体" w:eastAsia="宋体" w:cs="宋体"/>
          <w:b/>
          <w:bCs/>
          <w:i w:val="0"/>
          <w:iCs w:val="0"/>
          <w:caps w:val="0"/>
          <w:color w:val="auto"/>
          <w:spacing w:val="0"/>
          <w:sz w:val="19"/>
          <w:szCs w:val="19"/>
          <w:shd w:val="clear" w:fill="FFFFFF"/>
        </w:rPr>
        <w:t>__________________________</w:t>
      </w:r>
    </w:p>
    <w:p w14:paraId="6365B97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b/>
          <w:bCs/>
          <w:color w:val="auto"/>
          <w:sz w:val="25"/>
          <w:szCs w:val="25"/>
        </w:rPr>
      </w:pPr>
      <w:r>
        <w:rPr>
          <w:rFonts w:hint="eastAsia" w:ascii="宋体" w:hAnsi="宋体" w:eastAsia="宋体" w:cs="宋体"/>
          <w:b/>
          <w:bCs/>
          <w:i w:val="0"/>
          <w:iCs w:val="0"/>
          <w:caps w:val="0"/>
          <w:color w:val="auto"/>
          <w:spacing w:val="0"/>
          <w:sz w:val="25"/>
          <w:szCs w:val="25"/>
          <w:shd w:val="clear" w:fill="FFFFFF"/>
        </w:rPr>
        <w:t>合同编号：</w:t>
      </w:r>
      <w:r>
        <w:rPr>
          <w:rFonts w:hint="eastAsia" w:ascii="宋体" w:hAnsi="宋体" w:eastAsia="宋体" w:cs="宋体"/>
          <w:b/>
          <w:bCs/>
          <w:i w:val="0"/>
          <w:iCs w:val="0"/>
          <w:caps w:val="0"/>
          <w:color w:val="auto"/>
          <w:spacing w:val="0"/>
          <w:sz w:val="19"/>
          <w:szCs w:val="19"/>
          <w:shd w:val="clear" w:fill="FFFFFF"/>
        </w:rPr>
        <w:t> __________________________</w:t>
      </w:r>
    </w:p>
    <w:p w14:paraId="25E784D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b/>
          <w:bCs/>
          <w:color w:val="auto"/>
          <w:sz w:val="25"/>
          <w:szCs w:val="25"/>
        </w:rPr>
      </w:pPr>
      <w:r>
        <w:rPr>
          <w:rFonts w:hint="eastAsia" w:ascii="宋体" w:hAnsi="宋体" w:eastAsia="宋体" w:cs="宋体"/>
          <w:b/>
          <w:bCs/>
          <w:i w:val="0"/>
          <w:iCs w:val="0"/>
          <w:caps w:val="0"/>
          <w:color w:val="auto"/>
          <w:spacing w:val="0"/>
          <w:sz w:val="25"/>
          <w:szCs w:val="25"/>
          <w:shd w:val="clear" w:fill="FFFFFF"/>
        </w:rPr>
        <w:t>甲   方： </w:t>
      </w:r>
      <w:r>
        <w:rPr>
          <w:rFonts w:hint="eastAsia" w:ascii="宋体" w:hAnsi="宋体" w:eastAsia="宋体" w:cs="宋体"/>
          <w:b/>
          <w:bCs/>
          <w:i w:val="0"/>
          <w:iCs w:val="0"/>
          <w:caps w:val="0"/>
          <w:color w:val="auto"/>
          <w:spacing w:val="0"/>
          <w:sz w:val="19"/>
          <w:szCs w:val="19"/>
          <w:shd w:val="clear" w:fill="FFFFFF"/>
        </w:rPr>
        <w:t>__________________________</w:t>
      </w:r>
    </w:p>
    <w:p w14:paraId="1E859E1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b/>
          <w:bCs/>
          <w:color w:val="auto"/>
          <w:sz w:val="25"/>
          <w:szCs w:val="25"/>
        </w:rPr>
      </w:pPr>
      <w:r>
        <w:rPr>
          <w:rFonts w:hint="eastAsia" w:ascii="宋体" w:hAnsi="宋体" w:eastAsia="宋体" w:cs="宋体"/>
          <w:b/>
          <w:bCs/>
          <w:i w:val="0"/>
          <w:iCs w:val="0"/>
          <w:caps w:val="0"/>
          <w:color w:val="auto"/>
          <w:spacing w:val="0"/>
          <w:sz w:val="25"/>
          <w:szCs w:val="25"/>
          <w:shd w:val="clear" w:fill="FFFFFF"/>
        </w:rPr>
        <w:t>乙   方：</w:t>
      </w:r>
      <w:r>
        <w:rPr>
          <w:rFonts w:hint="eastAsia" w:ascii="宋体" w:hAnsi="宋体" w:eastAsia="宋体" w:cs="宋体"/>
          <w:b/>
          <w:bCs/>
          <w:i w:val="0"/>
          <w:iCs w:val="0"/>
          <w:caps w:val="0"/>
          <w:color w:val="auto"/>
          <w:spacing w:val="0"/>
          <w:sz w:val="19"/>
          <w:szCs w:val="19"/>
          <w:shd w:val="clear" w:fill="FFFFFF"/>
        </w:rPr>
        <w:t>__________________________</w:t>
      </w:r>
    </w:p>
    <w:p w14:paraId="7C7A7F5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b/>
          <w:bCs/>
          <w:color w:val="auto"/>
          <w:sz w:val="25"/>
          <w:szCs w:val="25"/>
        </w:rPr>
      </w:pPr>
      <w:r>
        <w:rPr>
          <w:rFonts w:hint="eastAsia" w:ascii="宋体" w:hAnsi="宋体" w:eastAsia="宋体" w:cs="宋体"/>
          <w:b/>
          <w:bCs/>
          <w:i w:val="0"/>
          <w:iCs w:val="0"/>
          <w:caps w:val="0"/>
          <w:color w:val="auto"/>
          <w:spacing w:val="0"/>
          <w:sz w:val="25"/>
          <w:szCs w:val="25"/>
          <w:shd w:val="clear" w:fill="FFFFFF"/>
        </w:rPr>
        <w:t>签订时间：</w:t>
      </w:r>
      <w:r>
        <w:rPr>
          <w:rFonts w:hint="eastAsia" w:ascii="宋体" w:hAnsi="宋体" w:eastAsia="宋体" w:cs="宋体"/>
          <w:b/>
          <w:bCs/>
          <w:i w:val="0"/>
          <w:iCs w:val="0"/>
          <w:caps w:val="0"/>
          <w:color w:val="auto"/>
          <w:spacing w:val="0"/>
          <w:sz w:val="19"/>
          <w:szCs w:val="19"/>
          <w:shd w:val="clear" w:fill="FFFFFF"/>
        </w:rPr>
        <w:t> __________________________</w:t>
      </w:r>
    </w:p>
    <w:p w14:paraId="46E6DF1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14:paraId="60B8C0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 w:lineRule="atLeast"/>
        <w:ind w:left="0" w:right="0" w:firstLine="0"/>
        <w:jc w:val="center"/>
        <w:rPr>
          <w:rFonts w:hint="eastAsia" w:ascii="宋体" w:hAnsi="宋体" w:eastAsia="宋体" w:cs="宋体"/>
          <w:b/>
          <w:bCs/>
          <w:color w:val="auto"/>
          <w:sz w:val="28"/>
          <w:szCs w:val="28"/>
        </w:rPr>
      </w:pPr>
      <w:bookmarkStart w:id="160" w:name="_Toc10380"/>
      <w:bookmarkStart w:id="161" w:name="_Toc32290"/>
      <w:r>
        <w:rPr>
          <w:rFonts w:hint="eastAsia" w:ascii="宋体" w:hAnsi="宋体" w:eastAsia="宋体" w:cs="宋体"/>
          <w:b/>
          <w:bCs/>
          <w:i w:val="0"/>
          <w:iCs w:val="0"/>
          <w:caps w:val="0"/>
          <w:color w:val="auto"/>
          <w:spacing w:val="0"/>
          <w:sz w:val="28"/>
          <w:szCs w:val="28"/>
          <w:shd w:val="clear" w:fill="FFFFFF"/>
        </w:rPr>
        <w:t>使用说明</w:t>
      </w:r>
      <w:bookmarkEnd w:id="160"/>
      <w:bookmarkEnd w:id="161"/>
    </w:p>
    <w:p w14:paraId="3F6A34C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1.本合同标准文本适用于购买现成货物的采购项目，不包括需要供应商定制开发、创新研发的货物采购项目。</w:t>
      </w:r>
    </w:p>
    <w:p w14:paraId="5B20EF0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2.本合同标准文本为政府采购货物买卖合同编制提供参考，可以结合采购项目具体情况，对文本作必要的调整修订后使用。</w:t>
      </w:r>
    </w:p>
    <w:p w14:paraId="1FDEB2E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i w:val="0"/>
          <w:iCs w:val="0"/>
          <w:caps w:val="0"/>
          <w:color w:val="auto"/>
          <w:spacing w:val="0"/>
          <w:sz w:val="19"/>
          <w:szCs w:val="19"/>
          <w:shd w:val="clear" w:fill="FFFFFF"/>
        </w:rPr>
        <w:t>3.本合同标准文本各条款中，如涉及填写多家供应商、制造商，多种采购标的、分包主要内容等信息的，可根据采购项目具体情况添加信息项。</w:t>
      </w:r>
    </w:p>
    <w:p w14:paraId="766583B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 w:lineRule="atLeast"/>
        <w:ind w:left="0" w:right="0" w:firstLine="0"/>
        <w:jc w:val="center"/>
        <w:rPr>
          <w:rFonts w:hint="eastAsia" w:ascii="宋体" w:hAnsi="宋体" w:eastAsia="宋体" w:cs="宋体"/>
          <w:b/>
          <w:bCs/>
          <w:color w:val="auto"/>
          <w:sz w:val="28"/>
          <w:szCs w:val="28"/>
        </w:rPr>
      </w:pPr>
      <w:bookmarkStart w:id="162" w:name="_Toc32434"/>
      <w:bookmarkStart w:id="163" w:name="_Toc15091"/>
      <w:r>
        <w:rPr>
          <w:rFonts w:hint="eastAsia" w:ascii="宋体" w:hAnsi="宋体" w:eastAsia="宋体" w:cs="宋体"/>
          <w:b/>
          <w:bCs/>
          <w:i w:val="0"/>
          <w:iCs w:val="0"/>
          <w:caps w:val="0"/>
          <w:color w:val="auto"/>
          <w:spacing w:val="0"/>
          <w:sz w:val="28"/>
          <w:szCs w:val="28"/>
          <w:shd w:val="clear" w:fill="FFFFFF"/>
        </w:rPr>
        <w:t>第一节 政府采购合同协议书</w:t>
      </w:r>
      <w:bookmarkEnd w:id="162"/>
      <w:bookmarkEnd w:id="163"/>
    </w:p>
    <w:p w14:paraId="6A5AC19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甲方（全称）：___________________________（采购人、受采购人委托签订合同的单位或采购文件约定的合同甲方）</w:t>
      </w:r>
    </w:p>
    <w:p w14:paraId="5892A96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乙方1（全称）：___________________________（供应商）</w:t>
      </w:r>
    </w:p>
    <w:p w14:paraId="6F8CD25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乙方2（全称）：___________________________（联合体成员供应商或其他合同主体）（如有）</w:t>
      </w:r>
    </w:p>
    <w:p w14:paraId="2334B3D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乙方3（全称）：___________________________（联合体成员供应商或其他合同主体）（如有）</w:t>
      </w:r>
    </w:p>
    <w:p w14:paraId="4924C1C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4969C4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164" w:name="_Toc5606"/>
      <w:bookmarkStart w:id="165" w:name="_Toc32015"/>
      <w:r>
        <w:rPr>
          <w:rFonts w:hint="eastAsia" w:ascii="宋体" w:hAnsi="宋体" w:eastAsia="宋体" w:cs="宋体"/>
          <w:b/>
          <w:bCs/>
          <w:i w:val="0"/>
          <w:iCs w:val="0"/>
          <w:caps w:val="0"/>
          <w:color w:val="auto"/>
          <w:spacing w:val="0"/>
          <w:sz w:val="21"/>
          <w:szCs w:val="21"/>
          <w:shd w:val="clear" w:fill="FFFFFF"/>
        </w:rPr>
        <w:t>1.项目信息</w:t>
      </w:r>
      <w:bookmarkEnd w:id="164"/>
      <w:bookmarkEnd w:id="165"/>
    </w:p>
    <w:p w14:paraId="26E1CD2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(1)采购项目名称：___________________________</w:t>
      </w:r>
    </w:p>
    <w:p w14:paraId="4A42634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采购项目编号：____________________________</w:t>
      </w:r>
    </w:p>
    <w:p w14:paraId="1F5FC79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(2)采购计划编号：___________________________</w:t>
      </w:r>
    </w:p>
    <w:p w14:paraId="47F6955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(3)项目内容：</w:t>
      </w:r>
    </w:p>
    <w:p w14:paraId="230DAAB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采购标的及数量（台/套/个/架/组等）：___________________</w:t>
      </w:r>
    </w:p>
    <w:p w14:paraId="5889EF0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品牌： ___________________ 规格型号：___________________</w:t>
      </w:r>
    </w:p>
    <w:p w14:paraId="4A14290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采购标的的技术要求、商务要求具体见附件。</w:t>
      </w:r>
    </w:p>
    <w:p w14:paraId="1C22A12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①涉及信息类产品，请填写该产品关键部件的品牌、型号：</w:t>
      </w:r>
    </w:p>
    <w:p w14:paraId="321C9C1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标的名称： ___________________</w:t>
      </w:r>
    </w:p>
    <w:p w14:paraId="03F1357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关键部件： ___________________ 品牌：___________________ 型号： ___________________</w:t>
      </w:r>
    </w:p>
    <w:p w14:paraId="216987D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关键部件： ___________________ 品牌：___________________ 型号： ___________________</w:t>
      </w:r>
    </w:p>
    <w:p w14:paraId="544D848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关键部件： ___________________ 品牌：___________________ 型号： ___________________</w:t>
      </w:r>
    </w:p>
    <w:p w14:paraId="5610513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（注：关键部件是指财政部会同有关部门发布的政府采购需求标准规定的需要通过国家有关部门指定的测评机构开展的安全可靠测评的软硬件，如CPU芯片、操作系统、数据库等。）</w:t>
      </w:r>
    </w:p>
    <w:p w14:paraId="7049F9C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②涉及车辆采购，请填写是否属于新能源汽车：</w:t>
      </w:r>
    </w:p>
    <w:p w14:paraId="3AB7DFF6">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是，《政府采购品目分类目录》底级品目名称：__________  数量：__________  金额：__________</w:t>
      </w:r>
    </w:p>
    <w:p w14:paraId="18BFC7F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否</w:t>
      </w:r>
    </w:p>
    <w:p w14:paraId="6826AEC6">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(4)政府采购组织形式：政府集中采购 部门集中采购 分散采购</w:t>
      </w:r>
    </w:p>
    <w:p w14:paraId="0878E0F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(5)政府采购方式：公开招标 邀请招标 竞争性谈判 竞争性磋商询价 单一来源 框架协议 其他：____________________</w:t>
      </w:r>
    </w:p>
    <w:p w14:paraId="7794EDE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(6)中标（成交）采购标的制造商是否为中小企业：是否</w:t>
      </w:r>
    </w:p>
    <w:p w14:paraId="34B7E1F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本合同是否为专门面向中小企业的采购合同（中小企业预留合同）：是否</w:t>
      </w:r>
    </w:p>
    <w:p w14:paraId="7A995DF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若本项目不专门面向中小企业采购，是否给予小微企业评审优惠：是否</w:t>
      </w:r>
    </w:p>
    <w:p w14:paraId="339FA66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中标（成交）采购标的制造商是否为残疾人福利性单位：是否</w:t>
      </w:r>
    </w:p>
    <w:p w14:paraId="4F63F2D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中标（成交）采购标的制造商是否为监狱企业：是否</w:t>
      </w:r>
    </w:p>
    <w:p w14:paraId="2DF01EB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(7)合同是否分包：是否</w:t>
      </w:r>
    </w:p>
    <w:p w14:paraId="4CAEAA1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分包主要内容：________________________________________</w:t>
      </w:r>
    </w:p>
    <w:p w14:paraId="7A4C39B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分包供应商/制造商名称（如供应商和制造商不同，请分别填写）：</w:t>
      </w:r>
    </w:p>
    <w:p w14:paraId="1D37EB6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________________________________________</w:t>
      </w:r>
    </w:p>
    <w:p w14:paraId="05E183E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分包供应商/制造商类型（如果供应商和制造商不同，只填写制造商类型）：</w:t>
      </w:r>
    </w:p>
    <w:p w14:paraId="371E0ED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大型企业中型企业小微型企业</w:t>
      </w:r>
    </w:p>
    <w:p w14:paraId="39F10D6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残疾人福利性单位监狱企业其他</w:t>
      </w:r>
    </w:p>
    <w:p w14:paraId="6F7B660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(8)中标（成交）供应商是否为外商投资企业：是否</w:t>
      </w:r>
    </w:p>
    <w:p w14:paraId="36D40DA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外商投资企业类型：全部由外国投资者投资部分由外国投资者投资</w:t>
      </w:r>
    </w:p>
    <w:p w14:paraId="02BCFB2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（9）是否涉及进口产品：</w:t>
      </w:r>
    </w:p>
    <w:p w14:paraId="5B7ACA0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是，《政府采购品目分类目录》底级品目名称：__________  金额：__________</w:t>
      </w:r>
    </w:p>
    <w:p w14:paraId="5293721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1008"/>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国别：__________  品牌：__________  规格型号__________</w:t>
      </w:r>
    </w:p>
    <w:p w14:paraId="5DC6159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否</w:t>
      </w:r>
    </w:p>
    <w:p w14:paraId="5FA261E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（10）是否涉及节能产品：</w:t>
      </w:r>
    </w:p>
    <w:p w14:paraId="27904E0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是，《节能产品政府采购品目清单》的底级品目名称：__________</w:t>
      </w:r>
    </w:p>
    <w:p w14:paraId="5892275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1008"/>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强制采购          优先采购</w:t>
      </w:r>
    </w:p>
    <w:p w14:paraId="4A2C81A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否</w:t>
      </w:r>
    </w:p>
    <w:p w14:paraId="0C817066">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672"/>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是否涉及环境标志产品：</w:t>
      </w:r>
    </w:p>
    <w:p w14:paraId="7E941DF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是，《环境标志产品政府采购品目清单》的底级品目名称：__________</w:t>
      </w:r>
    </w:p>
    <w:p w14:paraId="13AA983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1008"/>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强制采购          优先采购</w:t>
      </w:r>
    </w:p>
    <w:p w14:paraId="6A4B563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否</w:t>
      </w:r>
    </w:p>
    <w:p w14:paraId="22650C1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672"/>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是否涉及绿色产品：</w:t>
      </w:r>
    </w:p>
    <w:p w14:paraId="776679C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是，绿色产品政府采购相关政策确定的底级品目名称：__________</w:t>
      </w:r>
    </w:p>
    <w:p w14:paraId="083E1B2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1008"/>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强制采购          优先采购</w:t>
      </w:r>
    </w:p>
    <w:p w14:paraId="41D6AE8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否</w:t>
      </w:r>
    </w:p>
    <w:p w14:paraId="3E05C39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(11)涉及商品包装和快递包装的，是否参考《商品包装政府采购需求标准（试行）》、《快递包装政府采购需求标准（试行）》明确产品及相关快递服务的具体包装要求：</w:t>
      </w:r>
    </w:p>
    <w:p w14:paraId="22C24D4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是         否        不涉及</w:t>
      </w:r>
    </w:p>
    <w:p w14:paraId="53D29D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166" w:name="_Toc22142"/>
      <w:bookmarkStart w:id="167" w:name="_Toc8904"/>
      <w:r>
        <w:rPr>
          <w:rFonts w:hint="eastAsia" w:ascii="宋体" w:hAnsi="宋体" w:eastAsia="宋体" w:cs="宋体"/>
          <w:b/>
          <w:bCs/>
          <w:i w:val="0"/>
          <w:iCs w:val="0"/>
          <w:caps w:val="0"/>
          <w:color w:val="auto"/>
          <w:spacing w:val="0"/>
          <w:sz w:val="21"/>
          <w:szCs w:val="21"/>
          <w:shd w:val="clear" w:fill="FFFFFF"/>
        </w:rPr>
        <w:t>2.合同金额</w:t>
      </w:r>
      <w:bookmarkEnd w:id="166"/>
      <w:bookmarkEnd w:id="167"/>
    </w:p>
    <w:p w14:paraId="3102161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（1）合同金额小写：____________________</w:t>
      </w:r>
    </w:p>
    <w:p w14:paraId="19F5401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1584"/>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大写：____________________</w:t>
      </w:r>
    </w:p>
    <w:p w14:paraId="2DFDE6C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分包金额（如有）小写：____________________</w:t>
      </w:r>
    </w:p>
    <w:p w14:paraId="1797E14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225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大写：____________________</w:t>
      </w:r>
    </w:p>
    <w:p w14:paraId="3122ED9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（注：固定单价合同应填写单价和最高限价）</w:t>
      </w:r>
    </w:p>
    <w:p w14:paraId="5CDF471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（2）合同定价方式（采用组合定价方式的，可以勾选多项）：</w:t>
      </w:r>
    </w:p>
    <w:p w14:paraId="090812E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固定总价固定单价成本补偿绩效激励其他__________</w:t>
      </w:r>
    </w:p>
    <w:p w14:paraId="2BFA1BE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（3）付款方式（按项目实际勾选填写）：</w:t>
      </w:r>
    </w:p>
    <w:p w14:paraId="1E847F5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全额付款：_______（应明确一次性支付合同款项的条件）_____________</w:t>
      </w:r>
    </w:p>
    <w:p w14:paraId="7E6EEEC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分期付款：_______（应明确分期支付合同款项的各期比例和支付条件，各期支付条件应与分期履约验收情况挂钩）_____________，其中涉及预付款的：_______ （应明确预付款的支付比例和支付条件）</w:t>
      </w:r>
    </w:p>
    <w:p w14:paraId="1AA312C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成本补偿：_______（应明确按照成本补偿方式的支付方式和支付条件）___________</w:t>
      </w:r>
    </w:p>
    <w:p w14:paraId="496324D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绩效激励：_______（应明确按照绩效激励方式的支付方式和支付条件）_________</w:t>
      </w:r>
    </w:p>
    <w:p w14:paraId="484CF6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168" w:name="_Toc26211"/>
      <w:bookmarkStart w:id="169" w:name="_Toc3722"/>
      <w:r>
        <w:rPr>
          <w:rFonts w:hint="eastAsia" w:ascii="宋体" w:hAnsi="宋体" w:eastAsia="宋体" w:cs="宋体"/>
          <w:b/>
          <w:bCs/>
          <w:i w:val="0"/>
          <w:iCs w:val="0"/>
          <w:caps w:val="0"/>
          <w:color w:val="auto"/>
          <w:spacing w:val="0"/>
          <w:sz w:val="21"/>
          <w:szCs w:val="21"/>
          <w:shd w:val="clear" w:fill="FFFFFF"/>
        </w:rPr>
        <w:t>3.合同履行</w:t>
      </w:r>
      <w:bookmarkEnd w:id="168"/>
      <w:bookmarkEnd w:id="169"/>
    </w:p>
    <w:p w14:paraId="6BB0A40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（1）起始日期：____________________年____________________月 ____________________日 ，完成日期：____________________年____________________月____________________日。</w:t>
      </w:r>
    </w:p>
    <w:p w14:paraId="31943DD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（2）履约地点：____________________</w:t>
      </w:r>
    </w:p>
    <w:p w14:paraId="41BE6F3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（3）履约担保：</w:t>
      </w:r>
    </w:p>
    <w:p w14:paraId="6B39CC2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是否收取履约保证金：是 否</w:t>
      </w:r>
    </w:p>
    <w:p w14:paraId="06A0173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收取履约保证金形式：____________________</w:t>
      </w:r>
    </w:p>
    <w:p w14:paraId="328CA0C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收取履约保证金金额：____________________</w:t>
      </w:r>
    </w:p>
    <w:p w14:paraId="600A352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履约担保期限：____________________</w:t>
      </w:r>
    </w:p>
    <w:p w14:paraId="65892FC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408"/>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履约担保期限：____________________</w:t>
      </w:r>
    </w:p>
    <w:p w14:paraId="05684D96">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（4）分期履行要求：____________________</w:t>
      </w:r>
    </w:p>
    <w:p w14:paraId="13542E5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（5）风险处置措施和替代方案：____________________</w:t>
      </w:r>
    </w:p>
    <w:p w14:paraId="680C9A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170" w:name="_Toc5003"/>
      <w:bookmarkStart w:id="171" w:name="_Toc21118"/>
      <w:r>
        <w:rPr>
          <w:rFonts w:hint="eastAsia" w:ascii="宋体" w:hAnsi="宋体" w:eastAsia="宋体" w:cs="宋体"/>
          <w:b/>
          <w:bCs/>
          <w:i w:val="0"/>
          <w:iCs w:val="0"/>
          <w:caps w:val="0"/>
          <w:color w:val="auto"/>
          <w:spacing w:val="0"/>
          <w:sz w:val="21"/>
          <w:szCs w:val="21"/>
          <w:shd w:val="clear" w:fill="FFFFFF"/>
        </w:rPr>
        <w:t>4.合同验收</w:t>
      </w:r>
      <w:bookmarkEnd w:id="170"/>
      <w:bookmarkEnd w:id="171"/>
    </w:p>
    <w:p w14:paraId="02446A6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（1）验收组织方式：自行验收委托第三方验收</w:t>
      </w:r>
    </w:p>
    <w:p w14:paraId="5515D88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744"/>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验收主体：____________________</w:t>
      </w:r>
    </w:p>
    <w:p w14:paraId="3F20CEA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是否邀请本项目的其他供应商参加验收：是否</w:t>
      </w:r>
    </w:p>
    <w:p w14:paraId="68272D3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是否邀请专家参加验收：是否</w:t>
      </w:r>
    </w:p>
    <w:p w14:paraId="380B74B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是否邀请服务对象参加验收：是否</w:t>
      </w:r>
    </w:p>
    <w:p w14:paraId="6234CAA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是否邀请第三方检测机构参加验收：是否</w:t>
      </w:r>
    </w:p>
    <w:p w14:paraId="5C3193D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是否进行抽查检测： 是，抽查比例：__________%否</w:t>
      </w:r>
    </w:p>
    <w:p w14:paraId="5E53F75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672"/>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是否存在破坏性检测： 是，__________ 否</w:t>
      </w:r>
    </w:p>
    <w:p w14:paraId="7D9BC80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744"/>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验收组织的其他事项：____________________</w:t>
      </w:r>
    </w:p>
    <w:p w14:paraId="5095A98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（2）履约验收时间：计划于何时验收/供应商提出验收申请之日起_______日内组织验收</w:t>
      </w:r>
    </w:p>
    <w:p w14:paraId="51FA96B6">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24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（3）履约验收方式：一次性验收分期/分项验收：__________</w:t>
      </w:r>
    </w:p>
    <w:p w14:paraId="27C1ED5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（4）履约验收程序：____________________</w:t>
      </w:r>
    </w:p>
    <w:p w14:paraId="11B293B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（5）履约验收的内容：_________（应当包括每一项技术和商务要求的履约情况，特别是落实政府采购扶持中小企业，支持绿色发展和乡村振兴等政策情况）___________</w:t>
      </w:r>
    </w:p>
    <w:p w14:paraId="687D202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（6）履约验收标准：_____________________________</w:t>
      </w:r>
    </w:p>
    <w:p w14:paraId="767CCAC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15" w:lineRule="atLeast"/>
        <w:ind w:left="0" w:right="0" w:firstLine="240"/>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（7）是否以采购活动中供应商提供的样品作为参考：是否</w:t>
      </w:r>
    </w:p>
    <w:p w14:paraId="0CF2EE7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（8）履约验收其他事项：_______________</w:t>
      </w:r>
    </w:p>
    <w:p w14:paraId="280633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172" w:name="_Toc18522"/>
      <w:bookmarkStart w:id="173" w:name="_Toc20105"/>
      <w:r>
        <w:rPr>
          <w:rFonts w:hint="eastAsia" w:ascii="宋体" w:hAnsi="宋体" w:eastAsia="宋体" w:cs="宋体"/>
          <w:b/>
          <w:bCs/>
          <w:i w:val="0"/>
          <w:iCs w:val="0"/>
          <w:caps w:val="0"/>
          <w:color w:val="auto"/>
          <w:spacing w:val="0"/>
          <w:sz w:val="21"/>
          <w:szCs w:val="21"/>
          <w:shd w:val="clear" w:fill="FFFFFF"/>
        </w:rPr>
        <w:t>5.组成合同的文件</w:t>
      </w:r>
      <w:bookmarkEnd w:id="172"/>
      <w:bookmarkEnd w:id="173"/>
    </w:p>
    <w:p w14:paraId="0E7DD84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本协议书与下列文件一起构成合同文件，如下述文件之间有任何抵触、矛盾或歧义，应按以下顺序解释：</w:t>
      </w:r>
    </w:p>
    <w:p w14:paraId="5C9543C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（1）政府采购合同协议书及其变更、补充协议</w:t>
      </w:r>
    </w:p>
    <w:p w14:paraId="69AF5AE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（2）政府采购合同专用条款</w:t>
      </w:r>
    </w:p>
    <w:p w14:paraId="1AADD01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（3）政府采购合同通用条款</w:t>
      </w:r>
    </w:p>
    <w:p w14:paraId="4B2154F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（4）中标（成交）通知书</w:t>
      </w:r>
    </w:p>
    <w:p w14:paraId="64C3DCA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（5）投标（响应）文件</w:t>
      </w:r>
    </w:p>
    <w:p w14:paraId="401B4D7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（6）采购文件</w:t>
      </w:r>
    </w:p>
    <w:p w14:paraId="116B675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（7）有关技术文件，图纸</w:t>
      </w:r>
    </w:p>
    <w:p w14:paraId="261CDAF6">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（8）国家法律、行政法规和规章制度规定或合同约定的作为合同组成部分的其他文件</w:t>
      </w:r>
    </w:p>
    <w:p w14:paraId="0E54AC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174" w:name="_Toc2880"/>
      <w:bookmarkStart w:id="175" w:name="_Toc23402"/>
      <w:r>
        <w:rPr>
          <w:rFonts w:hint="eastAsia" w:ascii="宋体" w:hAnsi="宋体" w:eastAsia="宋体" w:cs="宋体"/>
          <w:b/>
          <w:bCs/>
          <w:i w:val="0"/>
          <w:iCs w:val="0"/>
          <w:caps w:val="0"/>
          <w:color w:val="auto"/>
          <w:spacing w:val="0"/>
          <w:sz w:val="21"/>
          <w:szCs w:val="21"/>
          <w:shd w:val="clear" w:fill="FFFFFF"/>
        </w:rPr>
        <w:t>6.合同生效</w:t>
      </w:r>
      <w:bookmarkEnd w:id="174"/>
      <w:bookmarkEnd w:id="175"/>
    </w:p>
    <w:p w14:paraId="6977697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本合同自____________________生效。</w:t>
      </w:r>
    </w:p>
    <w:p w14:paraId="6DA54E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176" w:name="_Toc26867"/>
      <w:bookmarkStart w:id="177" w:name="_Toc6850"/>
      <w:r>
        <w:rPr>
          <w:rFonts w:hint="eastAsia" w:ascii="宋体" w:hAnsi="宋体" w:eastAsia="宋体" w:cs="宋体"/>
          <w:b/>
          <w:bCs/>
          <w:i w:val="0"/>
          <w:iCs w:val="0"/>
          <w:caps w:val="0"/>
          <w:color w:val="auto"/>
          <w:spacing w:val="0"/>
          <w:sz w:val="21"/>
          <w:szCs w:val="21"/>
          <w:shd w:val="clear" w:fill="FFFFFF"/>
        </w:rPr>
        <w:t>7.合同份数</w:t>
      </w:r>
      <w:bookmarkEnd w:id="176"/>
      <w:bookmarkEnd w:id="177"/>
    </w:p>
    <w:p w14:paraId="4381BA66">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本合同一式 _______ 份，甲方执 _______ 份，乙方执 _______ 份，均具有同等法律效力。</w:t>
      </w:r>
    </w:p>
    <w:p w14:paraId="79378E1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合同订立时间：详见本合同封面的签订时间。</w:t>
      </w:r>
    </w:p>
    <w:p w14:paraId="0B37AC2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合同订立地点： ____________________________</w:t>
      </w:r>
    </w:p>
    <w:p w14:paraId="3E44BB1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附件：具体标的及其技术要求和商务要求、联合协议、分包意向协议等。</w:t>
      </w:r>
    </w:p>
    <w:p w14:paraId="39C82824">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92" w:afterAutospacing="0" w:line="384" w:lineRule="atLeast"/>
        <w:ind w:left="0" w:right="0" w:firstLine="0"/>
        <w:jc w:val="both"/>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shd w:val="clear" w:fill="FFFFFF"/>
          <w:lang w:val="en-US" w:eastAsia="zh-CN" w:bidi="ar"/>
        </w:rPr>
        <w:br w:type="textWrapping"/>
      </w:r>
    </w:p>
    <w:p w14:paraId="282875C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甲方（采购人、受采购人委托签订合同的单位或采购文件约定的合同甲方）</w:t>
      </w:r>
    </w:p>
    <w:p w14:paraId="2260266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单位名称（公章或合同章）： {{未填写}}（盖章）</w:t>
      </w:r>
    </w:p>
    <w:p w14:paraId="4EA993C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法定代表人或其委托代理人（签章）：{{未填写}}</w:t>
      </w:r>
    </w:p>
    <w:p w14:paraId="7120C16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住 所：{{未填写}}</w:t>
      </w:r>
    </w:p>
    <w:p w14:paraId="54357EA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联 系 人：{{未填写}}</w:t>
      </w:r>
    </w:p>
    <w:p w14:paraId="289AE1D6">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联系电话：{{未填写}}</w:t>
      </w:r>
    </w:p>
    <w:p w14:paraId="4DE8DBB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通信地址：{{未填写}}</w:t>
      </w:r>
    </w:p>
    <w:p w14:paraId="7A6DEE2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邮政编码：{{未填写}}</w:t>
      </w:r>
    </w:p>
    <w:p w14:paraId="133C7EA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电子邮箱：{{未填写}}</w:t>
      </w:r>
    </w:p>
    <w:p w14:paraId="22D15DA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统一社会信用代码：{{未填写}}</w:t>
      </w:r>
    </w:p>
    <w:p w14:paraId="790A8A3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14:paraId="5FD2E62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line="24" w:lineRule="atLeast"/>
        <w:ind w:left="0" w:right="0" w:firstLine="0"/>
        <w:jc w:val="center"/>
        <w:rPr>
          <w:rFonts w:hint="eastAsia" w:ascii="宋体" w:hAnsi="宋体" w:eastAsia="宋体" w:cs="宋体"/>
          <w:b/>
          <w:bCs/>
          <w:color w:val="auto"/>
          <w:sz w:val="28"/>
          <w:szCs w:val="28"/>
        </w:rPr>
      </w:pPr>
      <w:bookmarkStart w:id="178" w:name="_Toc12243"/>
      <w:bookmarkStart w:id="179" w:name="_Toc15744"/>
      <w:r>
        <w:rPr>
          <w:rFonts w:hint="eastAsia" w:ascii="宋体" w:hAnsi="宋体" w:eastAsia="宋体" w:cs="宋体"/>
          <w:b/>
          <w:bCs/>
          <w:i w:val="0"/>
          <w:iCs w:val="0"/>
          <w:caps w:val="0"/>
          <w:color w:val="auto"/>
          <w:spacing w:val="0"/>
          <w:sz w:val="28"/>
          <w:szCs w:val="28"/>
          <w:shd w:val="clear" w:fill="FFFFFF"/>
        </w:rPr>
        <w:t>第二节 政府采购合同通用条款</w:t>
      </w:r>
      <w:bookmarkEnd w:id="178"/>
      <w:bookmarkEnd w:id="179"/>
    </w:p>
    <w:p w14:paraId="67128F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180" w:name="_Toc322"/>
      <w:bookmarkStart w:id="181" w:name="_Toc15190"/>
      <w:r>
        <w:rPr>
          <w:rFonts w:hint="eastAsia" w:ascii="宋体" w:hAnsi="宋体" w:eastAsia="宋体" w:cs="宋体"/>
          <w:b/>
          <w:bCs/>
          <w:i w:val="0"/>
          <w:iCs w:val="0"/>
          <w:caps w:val="0"/>
          <w:color w:val="auto"/>
          <w:spacing w:val="0"/>
          <w:sz w:val="21"/>
          <w:szCs w:val="21"/>
          <w:shd w:val="clear" w:fill="FFFFFF"/>
        </w:rPr>
        <w:t>1. 定义</w:t>
      </w:r>
      <w:bookmarkEnd w:id="180"/>
      <w:bookmarkEnd w:id="181"/>
    </w:p>
    <w:p w14:paraId="2BA7865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1.1合同当事人</w:t>
      </w:r>
    </w:p>
    <w:p w14:paraId="3CBBF04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（1）采购人（以下称甲方）是指使用财政性资金，通过政府采购方式向供应商购买货物及其相关服务的国家机关、事业单位、团体组织。</w:t>
      </w:r>
    </w:p>
    <w:p w14:paraId="5980D55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（2）供应商（以下称乙方）是指参加政府采购活动并且中标（成交），向采购人提供合同约定的货物及其相关服务的法人、非法人组织或者自然人。</w:t>
      </w:r>
    </w:p>
    <w:p w14:paraId="4392F4C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（3）其他合同主体是指除采购人和供应商以外，依法参与合同缔结或履行，享有权利、承担义务的合同当事人。</w:t>
      </w:r>
    </w:p>
    <w:p w14:paraId="4B7A7C0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1.2本合同下列术语应解释为：</w:t>
      </w:r>
    </w:p>
    <w:p w14:paraId="31EAABC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4B0D294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（2）“合同价款”系指根据本合同规定乙方在全面履行合同义务后甲方应支付给乙方的价款。</w:t>
      </w:r>
    </w:p>
    <w:p w14:paraId="1AD8B93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（3）“货物”系指乙方根据本合同规定须向甲方提供的各种形态和种类的物品，包括原材料、设备、产品（包括软件）及相关的其备品备件、工具、手册及其他技术资料和材料等。</w:t>
      </w:r>
    </w:p>
    <w:p w14:paraId="051B9B1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5A9C78F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（5）“分包”系指中标（成交）供应商按采购文件、投标（响应）文件的规定，根据分包意向协议，将中标（成交）项目中的部分履约内容，分给具有相应资质条件的供应商履行合同的行为。</w:t>
      </w:r>
    </w:p>
    <w:p w14:paraId="52A7CE8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w:t>
      </w:r>
    </w:p>
    <w:p w14:paraId="5A184D6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（7）其他术语解释，见</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w:t>
      </w:r>
    </w:p>
    <w:p w14:paraId="029FEF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182" w:name="_Toc32061"/>
      <w:bookmarkStart w:id="183" w:name="_Toc16910"/>
      <w:r>
        <w:rPr>
          <w:rFonts w:hint="eastAsia" w:ascii="宋体" w:hAnsi="宋体" w:eastAsia="宋体" w:cs="宋体"/>
          <w:b/>
          <w:bCs/>
          <w:i w:val="0"/>
          <w:iCs w:val="0"/>
          <w:caps w:val="0"/>
          <w:color w:val="auto"/>
          <w:spacing w:val="0"/>
          <w:sz w:val="21"/>
          <w:szCs w:val="21"/>
          <w:shd w:val="clear" w:fill="FFFFFF"/>
        </w:rPr>
        <w:t>2.合同标的及金额</w:t>
      </w:r>
      <w:bookmarkEnd w:id="182"/>
      <w:bookmarkEnd w:id="183"/>
    </w:p>
    <w:p w14:paraId="606E3FA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2.1 合同标的及金额应与中标（成交）结果一致。乙方为履行本合同而发生的所有费用均应包含在合同价款中，甲方不再另行支付其他任何费用。</w:t>
      </w:r>
    </w:p>
    <w:p w14:paraId="46F581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184" w:name="_Toc5419"/>
      <w:bookmarkStart w:id="185" w:name="_Toc4581"/>
      <w:r>
        <w:rPr>
          <w:rFonts w:hint="eastAsia" w:ascii="宋体" w:hAnsi="宋体" w:eastAsia="宋体" w:cs="宋体"/>
          <w:b/>
          <w:bCs/>
          <w:i w:val="0"/>
          <w:iCs w:val="0"/>
          <w:caps w:val="0"/>
          <w:color w:val="auto"/>
          <w:spacing w:val="0"/>
          <w:sz w:val="21"/>
          <w:szCs w:val="21"/>
          <w:shd w:val="clear" w:fill="FFFFFF"/>
        </w:rPr>
        <w:t>3. 履行合同的时间、地点和方式</w:t>
      </w:r>
      <w:bookmarkEnd w:id="184"/>
      <w:bookmarkEnd w:id="185"/>
    </w:p>
    <w:p w14:paraId="08E1120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3.1 乙方应当在约定的时间、地点，按照约定方式履行合同。</w:t>
      </w:r>
    </w:p>
    <w:p w14:paraId="78912C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186" w:name="_Toc28214"/>
      <w:bookmarkStart w:id="187" w:name="_Toc28114"/>
      <w:r>
        <w:rPr>
          <w:rFonts w:hint="eastAsia" w:ascii="宋体" w:hAnsi="宋体" w:eastAsia="宋体" w:cs="宋体"/>
          <w:b/>
          <w:bCs/>
          <w:i w:val="0"/>
          <w:iCs w:val="0"/>
          <w:caps w:val="0"/>
          <w:color w:val="auto"/>
          <w:spacing w:val="0"/>
          <w:sz w:val="21"/>
          <w:szCs w:val="21"/>
          <w:shd w:val="clear" w:fill="FFFFFF"/>
        </w:rPr>
        <w:t>4. 甲方的权利和义务</w:t>
      </w:r>
      <w:bookmarkEnd w:id="186"/>
      <w:bookmarkEnd w:id="187"/>
    </w:p>
    <w:p w14:paraId="47EA2D3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4.1 签署合同后，甲方应确定项目负责人（或项目联系人），负责与本合同有关的事务。甲方有权对乙方的履约行为进行检查，并及时确认乙方提交的事项。甲方应当配合乙方完成相关项目实施工作。</w:t>
      </w:r>
    </w:p>
    <w:p w14:paraId="65B5FC5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4.2 甲方有权要求乙方按时提交各阶段有关安排计划，并有权定期核对乙方提供货物数量、规格、质量等内容。甲方有权督促乙方工作并要求乙方更换不符合要求的货物。</w:t>
      </w:r>
    </w:p>
    <w:p w14:paraId="71B49DB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4.3 甲方有权要求乙方对缺陷部分予以修复，并按合同约定享有货物保修及其他合同约定的权利。</w:t>
      </w:r>
    </w:p>
    <w:p w14:paraId="1F8769A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4.4 甲方应当按照合同约定及时对交付的货物进行验收，未在</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约定的期限内对乙方履约提出任何异议或者向乙方作出任何说明的，视为验收通过。</w:t>
      </w:r>
    </w:p>
    <w:p w14:paraId="231B5DA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4.5 甲方应当根据合同约定及时向乙方支付合同价款，不得以内部人员变更、履行内部付款流程等为由，拒绝或迟延支付。</w:t>
      </w:r>
    </w:p>
    <w:p w14:paraId="6A53E71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4.6 国家法律法规规定及</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约定应由甲方承担的其他义务和责任。</w:t>
      </w:r>
    </w:p>
    <w:p w14:paraId="1AF0A8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188" w:name="_Toc4958"/>
      <w:bookmarkStart w:id="189" w:name="_Toc12622"/>
      <w:r>
        <w:rPr>
          <w:rFonts w:hint="eastAsia" w:ascii="宋体" w:hAnsi="宋体" w:eastAsia="宋体" w:cs="宋体"/>
          <w:b/>
          <w:bCs/>
          <w:i w:val="0"/>
          <w:iCs w:val="0"/>
          <w:caps w:val="0"/>
          <w:color w:val="auto"/>
          <w:spacing w:val="0"/>
          <w:sz w:val="21"/>
          <w:szCs w:val="21"/>
          <w:shd w:val="clear" w:fill="FFFFFF"/>
        </w:rPr>
        <w:t>5. 乙方的权利和义务</w:t>
      </w:r>
      <w:bookmarkEnd w:id="188"/>
      <w:bookmarkEnd w:id="189"/>
    </w:p>
    <w:p w14:paraId="47556C2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5.1 签署合同后，乙方应确定项目负责人（或项目联系人），负责与本合同有关的事务。</w:t>
      </w:r>
    </w:p>
    <w:p w14:paraId="1AC4BF8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0E7F2C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5.3乙方有权根据合同约定向甲方收取合同价款。</w:t>
      </w:r>
    </w:p>
    <w:p w14:paraId="2CEBD80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5.4国家法律法规规定及</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约定应由乙方承担的其他义务和责任。</w:t>
      </w:r>
    </w:p>
    <w:p w14:paraId="76887F0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190" w:name="_Toc12867"/>
      <w:bookmarkStart w:id="191" w:name="_Toc23745"/>
      <w:r>
        <w:rPr>
          <w:rFonts w:hint="eastAsia" w:ascii="宋体" w:hAnsi="宋体" w:eastAsia="宋体" w:cs="宋体"/>
          <w:b/>
          <w:bCs/>
          <w:i w:val="0"/>
          <w:iCs w:val="0"/>
          <w:caps w:val="0"/>
          <w:color w:val="auto"/>
          <w:spacing w:val="0"/>
          <w:sz w:val="21"/>
          <w:szCs w:val="21"/>
          <w:shd w:val="clear" w:fill="FFFFFF"/>
        </w:rPr>
        <w:t>6.合同履行</w:t>
      </w:r>
      <w:bookmarkEnd w:id="190"/>
      <w:bookmarkEnd w:id="191"/>
    </w:p>
    <w:p w14:paraId="0E3641E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6.1 甲乙双方应当按照</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约定顺序履行合同义务；如果没有先后顺序的，应当同时履行。</w:t>
      </w:r>
    </w:p>
    <w:p w14:paraId="6B0BDE5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6.2 甲乙双方按照合同约定顺序履行合同义务时，应当先履行一方未履行的，后履行一方有权拒绝其履行请求。先履行一方履行不符合约定的，后履行一方有权拒绝其相应的履行请求。</w:t>
      </w:r>
    </w:p>
    <w:p w14:paraId="51FD49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192" w:name="_Toc14579"/>
      <w:bookmarkStart w:id="193" w:name="_Toc6554"/>
      <w:r>
        <w:rPr>
          <w:rFonts w:hint="eastAsia" w:ascii="宋体" w:hAnsi="宋体" w:eastAsia="宋体" w:cs="宋体"/>
          <w:b/>
          <w:bCs/>
          <w:i w:val="0"/>
          <w:iCs w:val="0"/>
          <w:caps w:val="0"/>
          <w:color w:val="auto"/>
          <w:spacing w:val="0"/>
          <w:sz w:val="21"/>
          <w:szCs w:val="21"/>
          <w:shd w:val="clear" w:fill="FFFFFF"/>
        </w:rPr>
        <w:t>7. 货物包装、运输、保险和交付要求</w:t>
      </w:r>
      <w:bookmarkEnd w:id="192"/>
      <w:bookmarkEnd w:id="193"/>
    </w:p>
    <w:p w14:paraId="5F93410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7.1 本合同涉及商品包装、快递包装的，除</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另有约定外，包装应适应远距离运输、防潮、防震、防锈和防野蛮装卸等要求，确保货物安全无损地运抵</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约定的指定现场。</w:t>
      </w:r>
    </w:p>
    <w:p w14:paraId="66025C3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7.2 除</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另有约定外，乙方负责办理将货物运抵本合同规定的交货地点，并装卸、交付至甲方的一切运输事项，相关费用应包含在合同价款中。</w:t>
      </w:r>
    </w:p>
    <w:p w14:paraId="3C4ED27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7.3 货物保险要求按</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规定执行。</w:t>
      </w:r>
    </w:p>
    <w:p w14:paraId="0A2D62F6">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7B0739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7.5 乙方在运输到达之前应提前通知甲方，并提示货物运输装卸的注意事项，甲方配合乙方做好货物的接收工作。</w:t>
      </w:r>
    </w:p>
    <w:p w14:paraId="24CB618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7.6 如因包装、运输问题导致货物损毁、丢失或者品质下降，甲方有权要求降价、换货、拒收部分或整批货物，由此产生的费用和损失，均由乙方承担。</w:t>
      </w:r>
    </w:p>
    <w:p w14:paraId="1C0B878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194" w:name="_Toc4730"/>
      <w:bookmarkStart w:id="195" w:name="_Toc32673"/>
      <w:r>
        <w:rPr>
          <w:rFonts w:hint="eastAsia" w:ascii="宋体" w:hAnsi="宋体" w:eastAsia="宋体" w:cs="宋体"/>
          <w:b/>
          <w:bCs/>
          <w:i w:val="0"/>
          <w:iCs w:val="0"/>
          <w:caps w:val="0"/>
          <w:color w:val="auto"/>
          <w:spacing w:val="0"/>
          <w:sz w:val="21"/>
          <w:szCs w:val="21"/>
          <w:shd w:val="clear" w:fill="FFFFFF"/>
        </w:rPr>
        <w:t>8. 质量标准和保证</w:t>
      </w:r>
      <w:bookmarkEnd w:id="194"/>
      <w:bookmarkEnd w:id="195"/>
    </w:p>
    <w:p w14:paraId="0508549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8.1 质量标准</w:t>
      </w:r>
    </w:p>
    <w:p w14:paraId="59F3AE4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5FB1F9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（2）采用中华人民共和国法定计量单位。</w:t>
      </w:r>
    </w:p>
    <w:p w14:paraId="4C0537E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（3）乙方所提供的货物应符合国家有关安全、环保、卫生的规定。</w:t>
      </w:r>
    </w:p>
    <w:p w14:paraId="44DC941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（4）乙方应向甲方提交所提供货物的技术文件，包括相应的中文技术文件，如：产品目录、图纸、操作手册、使用说明、维护手册或服务指南等。上述文件应包装好随货物一同发运。</w:t>
      </w:r>
    </w:p>
    <w:p w14:paraId="1795FA7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8.2 保证</w:t>
      </w:r>
    </w:p>
    <w:p w14:paraId="367F669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6DDA7D4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（2）在质量保证期内所发现的缺陷，甲方应尽快以书面形式通知乙方。</w:t>
      </w:r>
    </w:p>
    <w:p w14:paraId="2C93881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（3）乙方收到通知后，应在【政府采购合同专用条款】规定的响应时间内以合理的速度免费维修或更换有缺陷的货物或部件。</w:t>
      </w:r>
    </w:p>
    <w:p w14:paraId="0B964F0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（4）在质量保证期内，如果货物的质量或规格与合同不符，或证实货物是有缺陷的，包括潜在的缺陷或使用不符合要求的材料等，甲方可以根据本合同第15.1条规定以书面形式追究乙方的违约责任。</w:t>
      </w:r>
    </w:p>
    <w:p w14:paraId="798BA71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（5）乙方在约定的时间内未能弥补缺陷，甲方可采取必要的补救措施，但其风险和费用将由乙方承担，甲方根据合同约定对乙方行使的其他权利不受影响。</w:t>
      </w:r>
    </w:p>
    <w:p w14:paraId="0695894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196" w:name="_Toc10586"/>
      <w:bookmarkStart w:id="197" w:name="_Toc13826"/>
      <w:r>
        <w:rPr>
          <w:rFonts w:hint="eastAsia" w:ascii="宋体" w:hAnsi="宋体" w:eastAsia="宋体" w:cs="宋体"/>
          <w:b/>
          <w:bCs/>
          <w:i w:val="0"/>
          <w:iCs w:val="0"/>
          <w:caps w:val="0"/>
          <w:color w:val="auto"/>
          <w:spacing w:val="0"/>
          <w:sz w:val="21"/>
          <w:szCs w:val="21"/>
          <w:shd w:val="clear" w:fill="FFFFFF"/>
        </w:rPr>
        <w:t>9. 权利瑕疵担保</w:t>
      </w:r>
      <w:bookmarkEnd w:id="196"/>
      <w:bookmarkEnd w:id="197"/>
    </w:p>
    <w:p w14:paraId="4ED3EDF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9.1 乙方保证对其出售的货物享有合法的权利。</w:t>
      </w:r>
    </w:p>
    <w:p w14:paraId="15DED6F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9.2 乙方保证在交付的货物上不存在抵押权等担保物权。</w:t>
      </w:r>
    </w:p>
    <w:p w14:paraId="0426144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9.3 如甲方使用上述货物构成对第三人侵权的，则由乙方承担全部责任。</w:t>
      </w:r>
    </w:p>
    <w:p w14:paraId="293BAE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198" w:name="_Toc3011"/>
      <w:bookmarkStart w:id="199" w:name="_Toc18676"/>
      <w:r>
        <w:rPr>
          <w:rFonts w:hint="eastAsia" w:ascii="宋体" w:hAnsi="宋体" w:eastAsia="宋体" w:cs="宋体"/>
          <w:b/>
          <w:bCs/>
          <w:i w:val="0"/>
          <w:iCs w:val="0"/>
          <w:caps w:val="0"/>
          <w:color w:val="auto"/>
          <w:spacing w:val="0"/>
          <w:sz w:val="21"/>
          <w:szCs w:val="21"/>
          <w:shd w:val="clear" w:fill="FFFFFF"/>
        </w:rPr>
        <w:t>10. 知识产权保护</w:t>
      </w:r>
      <w:bookmarkEnd w:id="198"/>
      <w:bookmarkEnd w:id="199"/>
    </w:p>
    <w:p w14:paraId="717C0A0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391A7C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200" w:name="_Toc5983"/>
      <w:bookmarkStart w:id="201" w:name="_Toc17221"/>
      <w:r>
        <w:rPr>
          <w:rFonts w:hint="eastAsia" w:ascii="宋体" w:hAnsi="宋体" w:eastAsia="宋体" w:cs="宋体"/>
          <w:b/>
          <w:bCs/>
          <w:i w:val="0"/>
          <w:iCs w:val="0"/>
          <w:caps w:val="0"/>
          <w:color w:val="auto"/>
          <w:spacing w:val="0"/>
          <w:sz w:val="21"/>
          <w:szCs w:val="21"/>
          <w:shd w:val="clear" w:fill="FFFFFF"/>
        </w:rPr>
        <w:t>11. 保密义务</w:t>
      </w:r>
      <w:bookmarkEnd w:id="200"/>
      <w:bookmarkEnd w:id="201"/>
    </w:p>
    <w:p w14:paraId="0087177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中约定。</w:t>
      </w:r>
    </w:p>
    <w:p w14:paraId="546863D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202" w:name="_Toc31393"/>
      <w:bookmarkStart w:id="203" w:name="_Toc9244"/>
      <w:r>
        <w:rPr>
          <w:rFonts w:hint="eastAsia" w:ascii="宋体" w:hAnsi="宋体" w:eastAsia="宋体" w:cs="宋体"/>
          <w:b/>
          <w:bCs/>
          <w:i w:val="0"/>
          <w:iCs w:val="0"/>
          <w:caps w:val="0"/>
          <w:color w:val="auto"/>
          <w:spacing w:val="0"/>
          <w:sz w:val="21"/>
          <w:szCs w:val="21"/>
          <w:shd w:val="clear" w:fill="FFFFFF"/>
        </w:rPr>
        <w:t>12. 合同价款支付</w:t>
      </w:r>
      <w:bookmarkEnd w:id="202"/>
      <w:bookmarkEnd w:id="203"/>
    </w:p>
    <w:p w14:paraId="4B2C46D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12.1 合同价款支付按照国库集中支付制度及财政管理相关规定执行。</w:t>
      </w:r>
    </w:p>
    <w:p w14:paraId="15970DD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中约定。</w:t>
      </w:r>
    </w:p>
    <w:p w14:paraId="5F689D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204" w:name="_Toc3221"/>
      <w:bookmarkStart w:id="205" w:name="_Toc11429"/>
      <w:r>
        <w:rPr>
          <w:rFonts w:hint="eastAsia" w:ascii="宋体" w:hAnsi="宋体" w:eastAsia="宋体" w:cs="宋体"/>
          <w:b/>
          <w:bCs/>
          <w:i w:val="0"/>
          <w:iCs w:val="0"/>
          <w:caps w:val="0"/>
          <w:color w:val="auto"/>
          <w:spacing w:val="0"/>
          <w:sz w:val="21"/>
          <w:szCs w:val="21"/>
          <w:shd w:val="clear" w:fill="FFFFFF"/>
        </w:rPr>
        <w:t>13. 履约保证金</w:t>
      </w:r>
      <w:bookmarkEnd w:id="204"/>
      <w:bookmarkEnd w:id="205"/>
    </w:p>
    <w:p w14:paraId="4E4FCBF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13.1 乙方应当以支票、汇票、本票或者金融机构、担保机构出具的保函等非现金形式提交。</w:t>
      </w:r>
    </w:p>
    <w:p w14:paraId="2E74431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13.2 如果乙方出现</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约定情形的，履约保证金不予退还；如果乙方未能按合同约定全面履行义务，甲方有权从履约保证金中取得补偿或赔偿，且不影响甲方要求乙方承担合同约定的超过履约保证金的违约责任的权利。</w:t>
      </w:r>
    </w:p>
    <w:p w14:paraId="4EE8636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13.3 甲方在项目通过验收后按照</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规定的时间内将履约保证金退还乙方；逾期退还的，乙方可要求甲方支付违约金，违约金按照</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规定支付。</w:t>
      </w:r>
    </w:p>
    <w:p w14:paraId="1B886D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206" w:name="_Toc28118"/>
      <w:bookmarkStart w:id="207" w:name="_Toc8064"/>
      <w:r>
        <w:rPr>
          <w:rFonts w:hint="eastAsia" w:ascii="宋体" w:hAnsi="宋体" w:eastAsia="宋体" w:cs="宋体"/>
          <w:b/>
          <w:bCs/>
          <w:i w:val="0"/>
          <w:iCs w:val="0"/>
          <w:caps w:val="0"/>
          <w:color w:val="auto"/>
          <w:spacing w:val="0"/>
          <w:sz w:val="21"/>
          <w:szCs w:val="21"/>
          <w:shd w:val="clear" w:fill="FFFFFF"/>
        </w:rPr>
        <w:t>14. 售后服务</w:t>
      </w:r>
      <w:bookmarkEnd w:id="206"/>
      <w:bookmarkEnd w:id="207"/>
    </w:p>
    <w:p w14:paraId="3AF19EF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14.1 除项目不涉及或采购活动中明确约定无须承担外，乙方还应提供下列服务：</w:t>
      </w:r>
    </w:p>
    <w:p w14:paraId="1C28EF0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（1）货物的现场移动、安装、调试、启动监督及技术支持；</w:t>
      </w:r>
    </w:p>
    <w:p w14:paraId="57DA70A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（2）提供货物组装和维修所需的专用工具和辅助材料；</w:t>
      </w:r>
    </w:p>
    <w:p w14:paraId="7A6FDEB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（3）在</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约定的期限内对所有的货物实施运行监督、维修，但前提条件是该服务并不能免除乙方在质量保证期内所承担的义务；</w:t>
      </w:r>
    </w:p>
    <w:p w14:paraId="1E8FD38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（4）在制造商所在地或指定现场就货物的安装、启动、运营、维护、废弃处置等对甲方操作人员进行培训；</w:t>
      </w:r>
    </w:p>
    <w:p w14:paraId="2DD34CD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（5）依照法律、行政法规的规定或者按照</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约定，货物在有效使用年限届满后应予回收的，乙方负有自行或者委托第三人对货物予以回收的义务；</w:t>
      </w:r>
    </w:p>
    <w:p w14:paraId="6FF2D6B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（6）</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规定由乙方提供的其他服务。</w:t>
      </w:r>
    </w:p>
    <w:p w14:paraId="28C030C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14.2 乙方提供的售后服务的费用已包含在合同价款中，甲方不再另行支付。</w:t>
      </w:r>
    </w:p>
    <w:p w14:paraId="4885DC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208" w:name="_Toc3584"/>
      <w:bookmarkStart w:id="209" w:name="_Toc1832"/>
      <w:r>
        <w:rPr>
          <w:rFonts w:hint="eastAsia" w:ascii="宋体" w:hAnsi="宋体" w:eastAsia="宋体" w:cs="宋体"/>
          <w:b/>
          <w:bCs/>
          <w:i w:val="0"/>
          <w:iCs w:val="0"/>
          <w:caps w:val="0"/>
          <w:color w:val="auto"/>
          <w:spacing w:val="0"/>
          <w:sz w:val="21"/>
          <w:szCs w:val="21"/>
          <w:shd w:val="clear" w:fill="FFFFFF"/>
        </w:rPr>
        <w:t>15. 违约责任</w:t>
      </w:r>
      <w:bookmarkEnd w:id="208"/>
      <w:bookmarkEnd w:id="209"/>
    </w:p>
    <w:p w14:paraId="6DF8937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15.1质量瑕疵的违约责任</w:t>
      </w:r>
    </w:p>
    <w:p w14:paraId="721A9E9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乙方提供的产品不符合合同约定的质量标准或存在产品质量缺陷，甲方有权要求乙方根据</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要求及时修理、重作、更换，并承担由此给甲方造成的损失。</w:t>
      </w:r>
    </w:p>
    <w:p w14:paraId="6A44209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15.2 迟延交货的违约责任</w:t>
      </w:r>
    </w:p>
    <w:p w14:paraId="3B3380D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4D28E2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（2）如果乙方没有按照合同规定的时间交货和提供相关服务，甲方有权从货款中扣除误期赔偿费而不影响合同项下的其他补救方法，赔偿费按</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规定执行。如果涉及公共利益，且赔偿金额无法弥补公共利益损失，甲方可要求继续履行或者采取其他补救措施。</w:t>
      </w:r>
    </w:p>
    <w:p w14:paraId="2D84FF5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15.3 迟延支付的违约责任</w:t>
      </w:r>
    </w:p>
    <w:p w14:paraId="6541098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甲方存在迟延支付乙方合同款项的，应当承担</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规定的逾期付款利息。</w:t>
      </w:r>
    </w:p>
    <w:p w14:paraId="0F5937A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15.4其他违约责任根据项目实际需要按</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规定执行。</w:t>
      </w:r>
    </w:p>
    <w:p w14:paraId="2695433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210" w:name="_Toc15520"/>
      <w:bookmarkStart w:id="211" w:name="_Toc20075"/>
      <w:r>
        <w:rPr>
          <w:rFonts w:hint="eastAsia" w:ascii="宋体" w:hAnsi="宋体" w:eastAsia="宋体" w:cs="宋体"/>
          <w:b/>
          <w:bCs/>
          <w:i w:val="0"/>
          <w:iCs w:val="0"/>
          <w:caps w:val="0"/>
          <w:color w:val="auto"/>
          <w:spacing w:val="0"/>
          <w:sz w:val="21"/>
          <w:szCs w:val="21"/>
          <w:shd w:val="clear" w:fill="FFFFFF"/>
        </w:rPr>
        <w:t>16.合同变更、中止与终止</w:t>
      </w:r>
      <w:bookmarkEnd w:id="210"/>
      <w:bookmarkEnd w:id="211"/>
    </w:p>
    <w:p w14:paraId="789FE10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16.1合同的变更</w:t>
      </w:r>
    </w:p>
    <w:p w14:paraId="1A13486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政府采购合同履行中，在不改变合同其他条款的前提下，甲方可以在合同价款10%的范围内追加与合同标的相同的货物，并就此与乙方协商一致后签订补充协议。</w:t>
      </w:r>
    </w:p>
    <w:p w14:paraId="1FFC1A3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16.2合同的中止</w:t>
      </w:r>
    </w:p>
    <w:p w14:paraId="20F966E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（1）合同履行过程中因供应商就采购文件、采购过程或结果提起投诉的，甲方认为有必要的，可以中止合同的履行。</w:t>
      </w:r>
    </w:p>
    <w:p w14:paraId="31FDBD4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08EB23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（3）乙方分立、合并或者变更住所的，应当及时以书面形式告知甲方。乙方没有及时告知甲方，致使合同履行发生困难的，甲方可以中止合同履行并要求乙方承担由此给甲方造成的损失。</w:t>
      </w:r>
    </w:p>
    <w:p w14:paraId="46DD5CA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（4）甲方不得以行政区划调整、政府换届、机构或者职能调整以及相关责任人更替为由中止合同。</w:t>
      </w:r>
    </w:p>
    <w:p w14:paraId="69E43F0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16.3合同的终止</w:t>
      </w:r>
    </w:p>
    <w:p w14:paraId="081C935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（1）合同因有效期限届满而终止；</w:t>
      </w:r>
    </w:p>
    <w:p w14:paraId="577D280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（2）乙方未按合同约定履行，构成根本性违约的，甲方有权终止合同，并追究乙方的违约责任。</w:t>
      </w:r>
    </w:p>
    <w:p w14:paraId="43EC0F1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16.4 涉及国家利益、社会公共利益的情形</w:t>
      </w:r>
    </w:p>
    <w:p w14:paraId="1BF91CCA">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政府采购合同继续履行将损害国家利益和社会公共利益的，双方当事人应当变更、中止或者终止合同。有过错的一方应当承担赔偿责任，双方都有过错的，各自承担相应的责任。</w:t>
      </w:r>
    </w:p>
    <w:p w14:paraId="6086A5B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212" w:name="_Toc22550"/>
      <w:bookmarkStart w:id="213" w:name="_Toc11746"/>
      <w:r>
        <w:rPr>
          <w:rFonts w:hint="eastAsia" w:ascii="宋体" w:hAnsi="宋体" w:eastAsia="宋体" w:cs="宋体"/>
          <w:b/>
          <w:bCs/>
          <w:i w:val="0"/>
          <w:iCs w:val="0"/>
          <w:caps w:val="0"/>
          <w:color w:val="auto"/>
          <w:spacing w:val="0"/>
          <w:sz w:val="21"/>
          <w:szCs w:val="21"/>
          <w:shd w:val="clear" w:fill="FFFFFF"/>
        </w:rPr>
        <w:t>17. 合同分包</w:t>
      </w:r>
      <w:bookmarkEnd w:id="212"/>
      <w:bookmarkEnd w:id="213"/>
    </w:p>
    <w:p w14:paraId="2ECF94D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17.1 乙方不得将合同转包给其他供应商。涉及合同分包的，乙方应根据采购文件和投标（响应）文件规定进行合同分包。</w:t>
      </w:r>
    </w:p>
    <w:p w14:paraId="3FDDF25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17.2 乙方执行政府采购政策向中小企业依法分包的，乙方应当按采购文件和投标（响应）文件签订分包意向协议，分包意向协议属于本合同组成部分。</w:t>
      </w:r>
    </w:p>
    <w:p w14:paraId="6B87C87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214" w:name="_Toc9038"/>
      <w:bookmarkStart w:id="215" w:name="_Toc20032"/>
      <w:r>
        <w:rPr>
          <w:rFonts w:hint="eastAsia" w:ascii="宋体" w:hAnsi="宋体" w:eastAsia="宋体" w:cs="宋体"/>
          <w:b/>
          <w:bCs/>
          <w:i w:val="0"/>
          <w:iCs w:val="0"/>
          <w:caps w:val="0"/>
          <w:color w:val="auto"/>
          <w:spacing w:val="0"/>
          <w:sz w:val="21"/>
          <w:szCs w:val="21"/>
          <w:shd w:val="clear" w:fill="FFFFFF"/>
        </w:rPr>
        <w:t>18. 不可抗力</w:t>
      </w:r>
      <w:bookmarkEnd w:id="214"/>
      <w:bookmarkEnd w:id="215"/>
    </w:p>
    <w:p w14:paraId="6ADEA776">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18.1 不可抗力是指合同双方不能预见、不能避免且不能克服的客观情况。</w:t>
      </w:r>
    </w:p>
    <w:p w14:paraId="02AD3AB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18.2 任何一方对由于不可抗力造成的部分或全部不能履行合同不承担违约责任。但迟延履行后发生不可抗力的，不能免除责任。</w:t>
      </w:r>
    </w:p>
    <w:p w14:paraId="007DBA4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4D8EA4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216" w:name="_Toc5746"/>
      <w:bookmarkStart w:id="217" w:name="_Toc11489"/>
      <w:r>
        <w:rPr>
          <w:rFonts w:hint="eastAsia" w:ascii="宋体" w:hAnsi="宋体" w:eastAsia="宋体" w:cs="宋体"/>
          <w:b/>
          <w:bCs/>
          <w:i w:val="0"/>
          <w:iCs w:val="0"/>
          <w:caps w:val="0"/>
          <w:color w:val="auto"/>
          <w:spacing w:val="0"/>
          <w:sz w:val="21"/>
          <w:szCs w:val="21"/>
          <w:shd w:val="clear" w:fill="FFFFFF"/>
        </w:rPr>
        <w:t>19. 解决争议的方法</w:t>
      </w:r>
      <w:bookmarkEnd w:id="216"/>
      <w:bookmarkEnd w:id="217"/>
    </w:p>
    <w:p w14:paraId="4D87DCA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19.1 因本合同及合同有关事项发生的争议，由甲乙双方友好协商解决。协商不成时，可以向有关组织申请调解。合同一方或双方不愿调解或调解不成的，可以通过仲裁或诉讼的方式解决争议。</w:t>
      </w:r>
    </w:p>
    <w:p w14:paraId="0887BC82">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19.2 选择仲裁的，应在</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中明确仲裁机构及仲裁地；通过诉讼方式解决的，可以在</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中进一步约定选择与争议有实际联系的地点的人民法院管辖，但管辖法院的约定不得违反级别管辖和专属管辖的规定。</w:t>
      </w:r>
    </w:p>
    <w:p w14:paraId="7C847B9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19.3 如甲乙双方有争议的事项不影响合同其他部分的履行，在争议解决期间，合同其他部分应当继续履行。</w:t>
      </w:r>
    </w:p>
    <w:p w14:paraId="24F228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218" w:name="_Toc16976"/>
      <w:bookmarkStart w:id="219" w:name="_Toc20800"/>
      <w:r>
        <w:rPr>
          <w:rFonts w:hint="eastAsia" w:ascii="宋体" w:hAnsi="宋体" w:eastAsia="宋体" w:cs="宋体"/>
          <w:b/>
          <w:bCs/>
          <w:i w:val="0"/>
          <w:iCs w:val="0"/>
          <w:caps w:val="0"/>
          <w:color w:val="auto"/>
          <w:spacing w:val="0"/>
          <w:sz w:val="21"/>
          <w:szCs w:val="21"/>
          <w:shd w:val="clear" w:fill="FFFFFF"/>
        </w:rPr>
        <w:t>20. 政府采购政策</w:t>
      </w:r>
      <w:bookmarkEnd w:id="218"/>
      <w:bookmarkEnd w:id="219"/>
    </w:p>
    <w:p w14:paraId="15B18E6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20.1 本合同应当按照规定执行政府采购政策。</w:t>
      </w:r>
    </w:p>
    <w:p w14:paraId="00B7060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13E9A97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0EC92D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220" w:name="_Toc27732"/>
      <w:bookmarkStart w:id="221" w:name="_Toc23678"/>
      <w:r>
        <w:rPr>
          <w:rFonts w:hint="eastAsia" w:ascii="宋体" w:hAnsi="宋体" w:eastAsia="宋体" w:cs="宋体"/>
          <w:b/>
          <w:bCs/>
          <w:i w:val="0"/>
          <w:iCs w:val="0"/>
          <w:caps w:val="0"/>
          <w:color w:val="auto"/>
          <w:spacing w:val="0"/>
          <w:sz w:val="21"/>
          <w:szCs w:val="21"/>
          <w:shd w:val="clear" w:fill="FFFFFF"/>
        </w:rPr>
        <w:t>21. 法律适用</w:t>
      </w:r>
      <w:bookmarkEnd w:id="220"/>
      <w:bookmarkEnd w:id="221"/>
    </w:p>
    <w:p w14:paraId="1319711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21.1 本合同的订立、生效、解释、履行及与本合同有关的争议解决，均适用法律、行政法规。</w:t>
      </w:r>
    </w:p>
    <w:p w14:paraId="4AE603D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21.2 本合同条款与法律、行政法规的强制性规定不一致的，双方当事人应按照法律、行政法规的强制性规定修改本合同的相关条款。</w:t>
      </w:r>
    </w:p>
    <w:p w14:paraId="46D8B9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222" w:name="_Toc26508"/>
      <w:bookmarkStart w:id="223" w:name="_Toc27574"/>
      <w:r>
        <w:rPr>
          <w:rFonts w:hint="eastAsia" w:ascii="宋体" w:hAnsi="宋体" w:eastAsia="宋体" w:cs="宋体"/>
          <w:b/>
          <w:bCs/>
          <w:i w:val="0"/>
          <w:iCs w:val="0"/>
          <w:caps w:val="0"/>
          <w:color w:val="auto"/>
          <w:spacing w:val="0"/>
          <w:sz w:val="21"/>
          <w:szCs w:val="21"/>
          <w:shd w:val="clear" w:fill="FFFFFF"/>
        </w:rPr>
        <w:t>22. 通知</w:t>
      </w:r>
      <w:bookmarkEnd w:id="222"/>
      <w:bookmarkEnd w:id="223"/>
    </w:p>
    <w:p w14:paraId="0220034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22.1 本合同任何一方向对方发出的通知、信件、数据电文等，应当发送至本合同第一部分《政府采购合同协议书》所约定的通讯地址、联系人、联系电话或电子邮箱。</w:t>
      </w:r>
    </w:p>
    <w:p w14:paraId="7A7CA32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22.2 一方当事人变更名称、住所、联系人、联系电话或电子邮箱等信息的，应当在变更后3日内及时书面通知对方，对方实际收到变更通知前的送达仍为有效送达。</w:t>
      </w:r>
    </w:p>
    <w:p w14:paraId="10E1726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22.3本合同一方给另一方的通知均应采用书面形式，传真或快递送到本合同中规定的对方的地址和办理签收手续。</w:t>
      </w:r>
    </w:p>
    <w:p w14:paraId="76BE812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22.4通知以送达之日或通知书中规定的生效之日起生效，两者中以较迟之日为准。</w:t>
      </w:r>
    </w:p>
    <w:p w14:paraId="714BFEA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left"/>
        <w:rPr>
          <w:rFonts w:hint="eastAsia" w:ascii="宋体" w:hAnsi="宋体" w:eastAsia="宋体" w:cs="宋体"/>
          <w:b/>
          <w:bCs/>
          <w:color w:val="auto"/>
          <w:sz w:val="21"/>
          <w:szCs w:val="21"/>
        </w:rPr>
      </w:pPr>
      <w:bookmarkStart w:id="224" w:name="_Toc7476"/>
      <w:bookmarkStart w:id="225" w:name="_Toc17338"/>
      <w:r>
        <w:rPr>
          <w:rFonts w:hint="eastAsia" w:ascii="宋体" w:hAnsi="宋体" w:eastAsia="宋体" w:cs="宋体"/>
          <w:b/>
          <w:bCs/>
          <w:i w:val="0"/>
          <w:iCs w:val="0"/>
          <w:caps w:val="0"/>
          <w:color w:val="auto"/>
          <w:spacing w:val="0"/>
          <w:sz w:val="21"/>
          <w:szCs w:val="21"/>
          <w:shd w:val="clear" w:fill="FFFFFF"/>
        </w:rPr>
        <w:t>23.合同未尽事项</w:t>
      </w:r>
      <w:bookmarkEnd w:id="224"/>
      <w:bookmarkEnd w:id="225"/>
    </w:p>
    <w:p w14:paraId="1841ACB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23.1合同未尽事项见</w:t>
      </w:r>
      <w:r>
        <w:rPr>
          <w:rStyle w:val="15"/>
          <w:rFonts w:hint="eastAsia" w:ascii="宋体" w:hAnsi="宋体" w:eastAsia="宋体" w:cs="宋体"/>
          <w:i w:val="0"/>
          <w:iCs w:val="0"/>
          <w:caps w:val="0"/>
          <w:color w:val="auto"/>
          <w:spacing w:val="0"/>
          <w:sz w:val="19"/>
          <w:szCs w:val="19"/>
          <w:shd w:val="clear" w:fill="FFFFFF"/>
        </w:rPr>
        <w:t>【政府采购合同专用条款】</w:t>
      </w:r>
      <w:r>
        <w:rPr>
          <w:rFonts w:hint="eastAsia" w:ascii="宋体" w:hAnsi="宋体" w:eastAsia="宋体" w:cs="宋体"/>
          <w:i w:val="0"/>
          <w:iCs w:val="0"/>
          <w:caps w:val="0"/>
          <w:color w:val="auto"/>
          <w:spacing w:val="0"/>
          <w:sz w:val="19"/>
          <w:szCs w:val="19"/>
          <w:shd w:val="clear" w:fill="FFFFFF"/>
        </w:rPr>
        <w:t>。</w:t>
      </w:r>
    </w:p>
    <w:p w14:paraId="1144723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336"/>
        <w:jc w:val="both"/>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23.2 合同附件与合同正文具有同等的法律效力。</w:t>
      </w:r>
    </w:p>
    <w:p w14:paraId="147389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 w:lineRule="atLeast"/>
        <w:ind w:left="0" w:right="0" w:firstLine="0"/>
        <w:jc w:val="center"/>
        <w:outlineLvl w:val="1"/>
        <w:rPr>
          <w:rFonts w:hint="eastAsia" w:ascii="宋体" w:hAnsi="宋体" w:eastAsia="宋体" w:cs="宋体"/>
          <w:b/>
          <w:bCs/>
          <w:color w:val="auto"/>
          <w:sz w:val="21"/>
          <w:szCs w:val="21"/>
        </w:rPr>
      </w:pPr>
      <w:bookmarkStart w:id="226" w:name="_Toc16887"/>
      <w:bookmarkStart w:id="227" w:name="_Toc27677"/>
      <w:r>
        <w:rPr>
          <w:rFonts w:hint="eastAsia" w:ascii="宋体" w:hAnsi="宋体" w:eastAsia="宋体" w:cs="宋体"/>
          <w:b/>
          <w:bCs/>
          <w:i w:val="0"/>
          <w:iCs w:val="0"/>
          <w:caps w:val="0"/>
          <w:color w:val="auto"/>
          <w:spacing w:val="0"/>
          <w:sz w:val="21"/>
          <w:szCs w:val="21"/>
          <w:shd w:val="clear" w:fill="FFFFFF"/>
        </w:rPr>
        <w:t>第三节 政府采购合同专用条款</w:t>
      </w:r>
      <w:bookmarkEnd w:id="226"/>
      <w:bookmarkEnd w:id="227"/>
    </w:p>
    <w:tbl>
      <w:tblPr>
        <w:tblStyle w:val="13"/>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370"/>
        <w:gridCol w:w="2436"/>
        <w:gridCol w:w="4689"/>
      </w:tblGrid>
      <w:tr w14:paraId="28EFDF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80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B17FFC6">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第二节 第1.2（6）项</w:t>
            </w: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370C60A">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联合体具体要求</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8E22D16">
            <w:pPr>
              <w:jc w:val="left"/>
              <w:rPr>
                <w:rFonts w:hint="eastAsia" w:ascii="宋体" w:hAnsi="宋体" w:eastAsia="宋体" w:cs="宋体"/>
                <w:color w:val="auto"/>
                <w:sz w:val="19"/>
                <w:szCs w:val="19"/>
              </w:rPr>
            </w:pPr>
          </w:p>
        </w:tc>
      </w:tr>
      <w:tr w14:paraId="006DB1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80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2417D88">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第二节 第1.2（7）项</w:t>
            </w: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5B53905">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其他术语解释</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FBD3CDC">
            <w:pPr>
              <w:jc w:val="left"/>
              <w:rPr>
                <w:rFonts w:hint="eastAsia" w:ascii="宋体" w:hAnsi="宋体" w:eastAsia="宋体" w:cs="宋体"/>
                <w:color w:val="auto"/>
                <w:sz w:val="19"/>
                <w:szCs w:val="19"/>
              </w:rPr>
            </w:pPr>
          </w:p>
        </w:tc>
      </w:tr>
      <w:tr w14:paraId="6D7A97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80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66C5AEA">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第二节 第4.4款</w:t>
            </w: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2A68E69">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履约验收中甲方提出异议或作出说明的期限</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DBF72F0">
            <w:pPr>
              <w:jc w:val="left"/>
              <w:rPr>
                <w:rFonts w:hint="eastAsia" w:ascii="宋体" w:hAnsi="宋体" w:eastAsia="宋体" w:cs="宋体"/>
                <w:color w:val="auto"/>
                <w:sz w:val="19"/>
                <w:szCs w:val="19"/>
              </w:rPr>
            </w:pPr>
          </w:p>
        </w:tc>
      </w:tr>
      <w:tr w14:paraId="242790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80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1C78399">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第二节 第4.6款</w:t>
            </w: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34BB717">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约定甲方承担的其他义务和责任</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DF996DE">
            <w:pPr>
              <w:jc w:val="left"/>
              <w:rPr>
                <w:rFonts w:hint="eastAsia" w:ascii="宋体" w:hAnsi="宋体" w:eastAsia="宋体" w:cs="宋体"/>
                <w:color w:val="auto"/>
                <w:sz w:val="19"/>
                <w:szCs w:val="19"/>
              </w:rPr>
            </w:pPr>
          </w:p>
        </w:tc>
      </w:tr>
      <w:tr w14:paraId="672D65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80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2C29A34">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第二节 第5.4款</w:t>
            </w: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DC580A8">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约定乙方承担的其他义务和责任</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A4597E5">
            <w:pPr>
              <w:jc w:val="left"/>
              <w:rPr>
                <w:rFonts w:hint="eastAsia" w:ascii="宋体" w:hAnsi="宋体" w:eastAsia="宋体" w:cs="宋体"/>
                <w:color w:val="auto"/>
                <w:sz w:val="19"/>
                <w:szCs w:val="19"/>
              </w:rPr>
            </w:pPr>
          </w:p>
        </w:tc>
      </w:tr>
      <w:tr w14:paraId="6FE0D4F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80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639F5199">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第二节 第6.1款</w:t>
            </w: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AB5A4A3">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履行合同义务的顺序</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E3A6D37">
            <w:pPr>
              <w:jc w:val="left"/>
              <w:rPr>
                <w:rFonts w:hint="eastAsia" w:ascii="宋体" w:hAnsi="宋体" w:eastAsia="宋体" w:cs="宋体"/>
                <w:color w:val="auto"/>
                <w:sz w:val="19"/>
                <w:szCs w:val="19"/>
              </w:rPr>
            </w:pPr>
          </w:p>
        </w:tc>
      </w:tr>
      <w:tr w14:paraId="3B9E18B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806" w:type="pct"/>
            <w:vMerge w:val="restar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A324F28">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第二节 第7.1款</w:t>
            </w: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CDABA50">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包装特殊要求</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1F7BA4A">
            <w:pPr>
              <w:jc w:val="left"/>
              <w:rPr>
                <w:rFonts w:hint="eastAsia" w:ascii="宋体" w:hAnsi="宋体" w:eastAsia="宋体" w:cs="宋体"/>
                <w:color w:val="auto"/>
                <w:sz w:val="19"/>
                <w:szCs w:val="19"/>
              </w:rPr>
            </w:pPr>
          </w:p>
        </w:tc>
      </w:tr>
      <w:tr w14:paraId="402B13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806" w:type="pct"/>
            <w:vMerge w:val="continue"/>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EE1ACC2">
            <w:pPr>
              <w:jc w:val="left"/>
              <w:rPr>
                <w:rFonts w:hint="eastAsia" w:ascii="宋体" w:hAnsi="宋体" w:eastAsia="宋体" w:cs="宋体"/>
                <w:color w:val="auto"/>
                <w:sz w:val="19"/>
                <w:szCs w:val="19"/>
              </w:rPr>
            </w:pP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F45B044">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指定现场</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941A7E5">
            <w:pPr>
              <w:jc w:val="left"/>
              <w:rPr>
                <w:rFonts w:hint="eastAsia" w:ascii="宋体" w:hAnsi="宋体" w:eastAsia="宋体" w:cs="宋体"/>
                <w:color w:val="auto"/>
                <w:sz w:val="19"/>
                <w:szCs w:val="19"/>
              </w:rPr>
            </w:pPr>
          </w:p>
        </w:tc>
      </w:tr>
      <w:tr w14:paraId="3B7BE1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80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1A6FCFA">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第二节 第7.2款</w:t>
            </w: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E453D04">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运输特殊要求</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02B3C25">
            <w:pPr>
              <w:jc w:val="left"/>
              <w:rPr>
                <w:rFonts w:hint="eastAsia" w:ascii="宋体" w:hAnsi="宋体" w:eastAsia="宋体" w:cs="宋体"/>
                <w:color w:val="auto"/>
                <w:sz w:val="19"/>
                <w:szCs w:val="19"/>
              </w:rPr>
            </w:pPr>
          </w:p>
        </w:tc>
      </w:tr>
      <w:tr w14:paraId="7B81D6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80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01CA94B7">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第二节 第7.3款</w:t>
            </w: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F716498">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保险要求</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A2582B5">
            <w:pPr>
              <w:jc w:val="left"/>
              <w:rPr>
                <w:rFonts w:hint="eastAsia" w:ascii="宋体" w:hAnsi="宋体" w:eastAsia="宋体" w:cs="宋体"/>
                <w:color w:val="auto"/>
                <w:sz w:val="19"/>
                <w:szCs w:val="19"/>
              </w:rPr>
            </w:pPr>
          </w:p>
        </w:tc>
      </w:tr>
      <w:tr w14:paraId="4EDF58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80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3BE3021">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第二节 第8.2（1）项</w:t>
            </w: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5CD8167">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质量保证期</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A2F2FD3">
            <w:pPr>
              <w:jc w:val="left"/>
              <w:rPr>
                <w:rFonts w:hint="eastAsia" w:ascii="宋体" w:hAnsi="宋体" w:eastAsia="宋体" w:cs="宋体"/>
                <w:color w:val="auto"/>
                <w:sz w:val="19"/>
                <w:szCs w:val="19"/>
              </w:rPr>
            </w:pPr>
          </w:p>
        </w:tc>
      </w:tr>
      <w:tr w14:paraId="0BA793B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80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50E26FF">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第二节 第8.2（3）项</w:t>
            </w: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747EC8E">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货物质量缺陷响应时间</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2EAF211">
            <w:pPr>
              <w:jc w:val="left"/>
              <w:rPr>
                <w:rFonts w:hint="eastAsia" w:ascii="宋体" w:hAnsi="宋体" w:eastAsia="宋体" w:cs="宋体"/>
                <w:color w:val="auto"/>
                <w:sz w:val="19"/>
                <w:szCs w:val="19"/>
              </w:rPr>
            </w:pPr>
          </w:p>
        </w:tc>
      </w:tr>
      <w:tr w14:paraId="32EC17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80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7F489B9">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第二节 第11.1款</w:t>
            </w: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589E58D">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其他应当保密的信息</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BE4CC74">
            <w:pPr>
              <w:jc w:val="left"/>
              <w:rPr>
                <w:rFonts w:hint="eastAsia" w:ascii="宋体" w:hAnsi="宋体" w:eastAsia="宋体" w:cs="宋体"/>
                <w:color w:val="auto"/>
                <w:sz w:val="19"/>
                <w:szCs w:val="19"/>
              </w:rPr>
            </w:pPr>
          </w:p>
        </w:tc>
      </w:tr>
      <w:tr w14:paraId="566CDE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80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71E3884">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第二节 第12.2款</w:t>
            </w: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B058400">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合同价款支付时间</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A2466B9">
            <w:pPr>
              <w:jc w:val="left"/>
              <w:rPr>
                <w:rFonts w:hint="eastAsia" w:ascii="宋体" w:hAnsi="宋体" w:eastAsia="宋体" w:cs="宋体"/>
                <w:color w:val="auto"/>
                <w:sz w:val="19"/>
                <w:szCs w:val="19"/>
              </w:rPr>
            </w:pPr>
          </w:p>
        </w:tc>
      </w:tr>
      <w:tr w14:paraId="63ED03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80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C7A2E56">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第二节 第13.2款</w:t>
            </w: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15053CF">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履约保证金不予退还的情形</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EB9E220">
            <w:pPr>
              <w:jc w:val="left"/>
              <w:rPr>
                <w:rFonts w:hint="eastAsia" w:ascii="宋体" w:hAnsi="宋体" w:eastAsia="宋体" w:cs="宋体"/>
                <w:color w:val="auto"/>
                <w:sz w:val="19"/>
                <w:szCs w:val="19"/>
              </w:rPr>
            </w:pPr>
          </w:p>
        </w:tc>
      </w:tr>
      <w:tr w14:paraId="54A33A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80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3B152DB">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第二节 第13.3款</w:t>
            </w: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60C73745">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履约保证金退还时间及逾期退还的违约金</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8786C98">
            <w:pPr>
              <w:jc w:val="left"/>
              <w:rPr>
                <w:rFonts w:hint="eastAsia" w:ascii="宋体" w:hAnsi="宋体" w:eastAsia="宋体" w:cs="宋体"/>
                <w:color w:val="auto"/>
                <w:sz w:val="19"/>
                <w:szCs w:val="19"/>
              </w:rPr>
            </w:pPr>
          </w:p>
        </w:tc>
      </w:tr>
      <w:tr w14:paraId="11B7EF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80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48AD302">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第二节 第14.1（3）项</w:t>
            </w: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96187E0">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运行监督、维修期限</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CA42768">
            <w:pPr>
              <w:jc w:val="left"/>
              <w:rPr>
                <w:rFonts w:hint="eastAsia" w:ascii="宋体" w:hAnsi="宋体" w:eastAsia="宋体" w:cs="宋体"/>
                <w:color w:val="auto"/>
                <w:sz w:val="19"/>
                <w:szCs w:val="19"/>
              </w:rPr>
            </w:pPr>
          </w:p>
        </w:tc>
      </w:tr>
      <w:tr w14:paraId="51C120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80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B7A1D54">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第二节 第14.1（5）项</w:t>
            </w: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34F5B0A">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货物回收的约定</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671AD253">
            <w:pPr>
              <w:jc w:val="left"/>
              <w:rPr>
                <w:rFonts w:hint="eastAsia" w:ascii="宋体" w:hAnsi="宋体" w:eastAsia="宋体" w:cs="宋体"/>
                <w:color w:val="auto"/>
                <w:sz w:val="19"/>
                <w:szCs w:val="19"/>
              </w:rPr>
            </w:pPr>
          </w:p>
        </w:tc>
      </w:tr>
      <w:tr w14:paraId="362340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80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5AB47AA">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第二节 第14.1（6）项</w:t>
            </w: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7235557">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乙方提供的其他服务</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44A966C">
            <w:pPr>
              <w:jc w:val="left"/>
              <w:rPr>
                <w:rFonts w:hint="eastAsia" w:ascii="宋体" w:hAnsi="宋体" w:eastAsia="宋体" w:cs="宋体"/>
                <w:color w:val="auto"/>
                <w:sz w:val="19"/>
                <w:szCs w:val="19"/>
              </w:rPr>
            </w:pPr>
          </w:p>
        </w:tc>
      </w:tr>
      <w:tr w14:paraId="271238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80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3E7C9F8">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第二节 第15.1款</w:t>
            </w: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673B723F">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修理、重作、更换相关具体规定</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05FF18E">
            <w:pPr>
              <w:jc w:val="left"/>
              <w:rPr>
                <w:rFonts w:hint="eastAsia" w:ascii="宋体" w:hAnsi="宋体" w:eastAsia="宋体" w:cs="宋体"/>
                <w:color w:val="auto"/>
                <w:sz w:val="19"/>
                <w:szCs w:val="19"/>
              </w:rPr>
            </w:pPr>
          </w:p>
        </w:tc>
      </w:tr>
      <w:tr w14:paraId="7D5524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80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6C037C6">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第二节 第15.2（2）项</w:t>
            </w: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2689D1E4">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迟延交货赔偿费</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28EB17A">
            <w:pPr>
              <w:jc w:val="left"/>
              <w:rPr>
                <w:rFonts w:hint="eastAsia" w:ascii="宋体" w:hAnsi="宋体" w:eastAsia="宋体" w:cs="宋体"/>
                <w:color w:val="auto"/>
                <w:sz w:val="19"/>
                <w:szCs w:val="19"/>
              </w:rPr>
            </w:pPr>
          </w:p>
        </w:tc>
      </w:tr>
      <w:tr w14:paraId="063B16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80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693AE440">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第二节 第15.3款</w:t>
            </w: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30CCEF2">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逾期付款利息</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DF7D5CE">
            <w:pPr>
              <w:jc w:val="left"/>
              <w:rPr>
                <w:rFonts w:hint="eastAsia" w:ascii="宋体" w:hAnsi="宋体" w:eastAsia="宋体" w:cs="宋体"/>
                <w:color w:val="auto"/>
                <w:sz w:val="19"/>
                <w:szCs w:val="19"/>
              </w:rPr>
            </w:pPr>
          </w:p>
        </w:tc>
      </w:tr>
      <w:tr w14:paraId="4F2FE5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80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13DCCAFF">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第二节 第15.4款</w:t>
            </w: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3EB63D74">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其他违约责任</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AAA0C51">
            <w:pPr>
              <w:jc w:val="left"/>
              <w:rPr>
                <w:rFonts w:hint="eastAsia" w:ascii="宋体" w:hAnsi="宋体" w:eastAsia="宋体" w:cs="宋体"/>
                <w:color w:val="auto"/>
                <w:sz w:val="19"/>
                <w:szCs w:val="19"/>
              </w:rPr>
            </w:pPr>
          </w:p>
        </w:tc>
      </w:tr>
      <w:tr w14:paraId="1A1FD2C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80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FCBA10E">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第二节 第19.2款</w:t>
            </w: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F29CD2B">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解决争议的方法</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4818865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sz w:val="19"/>
                <w:szCs w:val="19"/>
              </w:rPr>
              <w:t>因本合同及合同有关事项发生的争议，按下列第____ 种方式解决：</w:t>
            </w:r>
          </w:p>
          <w:p w14:paraId="06244A0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sz w:val="19"/>
                <w:szCs w:val="19"/>
              </w:rPr>
              <w:t>（1）向 __________________仲裁委员会申请仲裁，仲裁地点为 ____________ ；</w:t>
            </w:r>
          </w:p>
          <w:p w14:paraId="585124A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sz w:val="19"/>
                <w:szCs w:val="19"/>
              </w:rPr>
              <w:t>（2）向__________________人民法院起诉。</w:t>
            </w:r>
          </w:p>
        </w:tc>
      </w:tr>
      <w:tr w14:paraId="13ECAE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84" w:hRule="atLeast"/>
        </w:trPr>
        <w:tc>
          <w:tcPr>
            <w:tcW w:w="806"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77C6C6F4">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第二节 第23.1款</w:t>
            </w:r>
          </w:p>
        </w:tc>
        <w:tc>
          <w:tcPr>
            <w:tcW w:w="1433"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46BB115">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其他专用条款</w:t>
            </w:r>
          </w:p>
        </w:tc>
        <w:tc>
          <w:tcPr>
            <w:tcW w:w="2759" w:type="pct"/>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14:paraId="5A722DE4">
            <w:pPr>
              <w:jc w:val="left"/>
              <w:rPr>
                <w:rFonts w:hint="eastAsia" w:ascii="宋体" w:hAnsi="宋体" w:eastAsia="宋体" w:cs="宋体"/>
                <w:color w:val="auto"/>
                <w:sz w:val="19"/>
                <w:szCs w:val="19"/>
              </w:rPr>
            </w:pPr>
          </w:p>
        </w:tc>
      </w:tr>
    </w:tbl>
    <w:p w14:paraId="777EA7A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14:paraId="4BF85CC4">
      <w:pPr>
        <w:rPr>
          <w:rFonts w:hint="eastAsia" w:ascii="宋体" w:hAnsi="宋体" w:eastAsia="宋体" w:cs="宋体"/>
          <w:i w:val="0"/>
          <w:iCs w:val="0"/>
          <w:caps w:val="0"/>
          <w:color w:val="auto"/>
          <w:spacing w:val="0"/>
          <w:sz w:val="31"/>
          <w:szCs w:val="31"/>
          <w:shd w:val="clear" w:fill="FFFFFF"/>
        </w:rPr>
      </w:pPr>
      <w:r>
        <w:rPr>
          <w:rFonts w:hint="eastAsia" w:ascii="宋体" w:hAnsi="宋体" w:eastAsia="宋体" w:cs="宋体"/>
          <w:i w:val="0"/>
          <w:iCs w:val="0"/>
          <w:caps w:val="0"/>
          <w:color w:val="auto"/>
          <w:spacing w:val="0"/>
          <w:sz w:val="31"/>
          <w:szCs w:val="31"/>
          <w:shd w:val="clear" w:fill="FFFFFF"/>
        </w:rPr>
        <w:br w:type="page"/>
      </w:r>
    </w:p>
    <w:p w14:paraId="7DF473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outlineLvl w:val="0"/>
        <w:rPr>
          <w:rFonts w:hint="eastAsia" w:ascii="宋体" w:hAnsi="宋体" w:eastAsia="宋体" w:cs="宋体"/>
          <w:i w:val="0"/>
          <w:iCs w:val="0"/>
          <w:caps w:val="0"/>
          <w:color w:val="auto"/>
          <w:spacing w:val="0"/>
          <w:sz w:val="31"/>
          <w:szCs w:val="31"/>
        </w:rPr>
      </w:pPr>
      <w:bookmarkStart w:id="228" w:name="_Toc2274"/>
      <w:r>
        <w:rPr>
          <w:rFonts w:hint="eastAsia" w:ascii="宋体" w:hAnsi="宋体" w:eastAsia="宋体" w:cs="宋体"/>
          <w:i w:val="0"/>
          <w:iCs w:val="0"/>
          <w:caps w:val="0"/>
          <w:color w:val="auto"/>
          <w:spacing w:val="0"/>
          <w:sz w:val="31"/>
          <w:szCs w:val="31"/>
          <w:shd w:val="clear" w:fill="FFFFFF"/>
        </w:rPr>
        <w:t>第七章 电子投标文件格式</w:t>
      </w:r>
      <w:bookmarkEnd w:id="228"/>
    </w:p>
    <w:p w14:paraId="0F3BE8F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229" w:name="_Toc22959"/>
      <w:bookmarkStart w:id="230" w:name="_Toc19129"/>
      <w:r>
        <w:rPr>
          <w:rFonts w:hint="eastAsia" w:ascii="宋体" w:hAnsi="宋体" w:eastAsia="宋体" w:cs="宋体"/>
          <w:b/>
          <w:bCs/>
          <w:i w:val="0"/>
          <w:iCs w:val="0"/>
          <w:caps w:val="0"/>
          <w:color w:val="auto"/>
          <w:spacing w:val="0"/>
          <w:sz w:val="21"/>
          <w:szCs w:val="21"/>
          <w:shd w:val="clear" w:fill="FFFFFF"/>
        </w:rPr>
        <w:t>编制说明</w:t>
      </w:r>
      <w:bookmarkEnd w:id="229"/>
      <w:bookmarkEnd w:id="230"/>
    </w:p>
    <w:p w14:paraId="6069397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231" w:name="_Toc267"/>
      <w:bookmarkStart w:id="232" w:name="_Toc28400"/>
      <w:r>
        <w:rPr>
          <w:rFonts w:hint="eastAsia" w:ascii="宋体" w:hAnsi="宋体" w:eastAsia="宋体" w:cs="宋体"/>
          <w:color w:val="auto"/>
          <w:sz w:val="19"/>
          <w:szCs w:val="19"/>
        </w:rPr>
        <w:t>1、除招标文件另有规定外，本章中：</w:t>
      </w:r>
      <w:bookmarkEnd w:id="231"/>
      <w:bookmarkEnd w:id="232"/>
    </w:p>
    <w:p w14:paraId="41C7893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233" w:name="_Toc24169"/>
      <w:bookmarkStart w:id="234" w:name="_Toc28294"/>
      <w:r>
        <w:rPr>
          <w:rFonts w:hint="eastAsia" w:ascii="宋体" w:hAnsi="宋体" w:eastAsia="宋体" w:cs="宋体"/>
          <w:color w:val="auto"/>
          <w:sz w:val="19"/>
          <w:szCs w:val="19"/>
        </w:rPr>
        <w:t>1.1涉及投标人的“全称”：</w:t>
      </w:r>
      <w:bookmarkEnd w:id="233"/>
      <w:bookmarkEnd w:id="234"/>
    </w:p>
    <w:p w14:paraId="09D6882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（1）不接受联合体投标的，指投标人的全称。</w:t>
      </w:r>
    </w:p>
    <w:p w14:paraId="32FF7A3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（2）接受联合体投标且投标人为联合体的，指牵头方的全称并加注（联合体牵头方），即应表述为：“牵头方的全称（联合体牵头方）”。</w:t>
      </w:r>
    </w:p>
    <w:p w14:paraId="2844C87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235" w:name="_Toc28349"/>
      <w:bookmarkStart w:id="236" w:name="_Toc17133"/>
      <w:r>
        <w:rPr>
          <w:rFonts w:hint="eastAsia" w:ascii="宋体" w:hAnsi="宋体" w:eastAsia="宋体" w:cs="宋体"/>
          <w:color w:val="auto"/>
          <w:sz w:val="19"/>
          <w:szCs w:val="19"/>
        </w:rPr>
        <w:t>1.2涉及投标人“加盖单位公章”：</w:t>
      </w:r>
      <w:bookmarkEnd w:id="235"/>
      <w:bookmarkEnd w:id="236"/>
    </w:p>
    <w:p w14:paraId="7CAD30E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（1）不接受联合体投标的，指加盖投标人的单位公章。</w:t>
      </w:r>
    </w:p>
    <w:p w14:paraId="0D57C20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（2）接受联合体投标且投标人为联合体的，指加盖联合体牵头方的单位公章。</w:t>
      </w:r>
    </w:p>
    <w:p w14:paraId="4964702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237" w:name="_Toc26144"/>
      <w:bookmarkStart w:id="238" w:name="_Toc31417"/>
      <w:r>
        <w:rPr>
          <w:rFonts w:hint="eastAsia" w:ascii="宋体" w:hAnsi="宋体" w:eastAsia="宋体" w:cs="宋体"/>
          <w:color w:val="auto"/>
          <w:sz w:val="19"/>
          <w:szCs w:val="19"/>
        </w:rPr>
        <w:t>1.3涉及“投标人代表签字”：</w:t>
      </w:r>
      <w:bookmarkEnd w:id="237"/>
      <w:bookmarkEnd w:id="238"/>
    </w:p>
    <w:p w14:paraId="7F97009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（1）不接受联合体投标的，指由投标人的单位负责人或其授权的委托代理人签字，由委托代理人签字的，应提供“单位授权书”。</w:t>
      </w:r>
    </w:p>
    <w:p w14:paraId="182A68F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（2）接受联合体投标且投标人为联合体的，指由联合体牵头方的单位负责人或其授权的委托代理人签字，由委托代理人签字的，应提供“单位授权书”。</w:t>
      </w:r>
    </w:p>
    <w:p w14:paraId="39F36FA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1.4“其他组织”指合伙企业、非企业专业服务机构、个体工商户、农村承包经营户等。</w:t>
      </w:r>
    </w:p>
    <w:p w14:paraId="096BD62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1.5“自然人”指具有完全民事行为能力、能够承担民事责任和义务的中国公民。</w:t>
      </w:r>
    </w:p>
    <w:p w14:paraId="771B5F7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2、除招标文件另有规定外，本章中“投标人的资格及资信证明文件”：</w:t>
      </w:r>
    </w:p>
    <w:p w14:paraId="5054458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2.1投标人应按照招标文件第四章第1.3条第（2）款规定及本章规定进行编制，如有必要，可增加附页，附页作为资格及资信文件的组成部分。</w:t>
      </w:r>
    </w:p>
    <w:p w14:paraId="3697B79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2.2接受联合体投标且投标人为联合体的，联合体中的各方均应按照本章第2.1条规定提交相应的全部资料。</w:t>
      </w:r>
    </w:p>
    <w:p w14:paraId="61418D6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239" w:name="_Toc20923"/>
      <w:bookmarkStart w:id="240" w:name="_Toc30994"/>
      <w:r>
        <w:rPr>
          <w:rFonts w:hint="eastAsia" w:ascii="宋体" w:hAnsi="宋体" w:eastAsia="宋体" w:cs="宋体"/>
          <w:color w:val="auto"/>
          <w:sz w:val="19"/>
          <w:szCs w:val="19"/>
        </w:rPr>
        <w:t>3、投标人对电子投标文件的索引应编制页码。</w:t>
      </w:r>
      <w:bookmarkEnd w:id="239"/>
      <w:bookmarkEnd w:id="240"/>
    </w:p>
    <w:p w14:paraId="4711846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4、本章提供格式仅供参考，投标人应根据自身实际情况制作电子投标文件。</w:t>
      </w:r>
    </w:p>
    <w:p w14:paraId="0785C5F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14:paraId="15B16655">
      <w:pPr>
        <w:rPr>
          <w:rFonts w:hint="eastAsia" w:ascii="宋体" w:hAnsi="宋体" w:eastAsia="宋体" w:cs="宋体"/>
          <w:b/>
          <w:bCs/>
          <w:i w:val="0"/>
          <w:iCs w:val="0"/>
          <w:caps w:val="0"/>
          <w:color w:val="auto"/>
          <w:spacing w:val="0"/>
          <w:sz w:val="21"/>
          <w:szCs w:val="21"/>
          <w:shd w:val="clear" w:fill="FFFFFF"/>
        </w:rPr>
      </w:pPr>
      <w:r>
        <w:rPr>
          <w:rFonts w:hint="eastAsia" w:ascii="宋体" w:hAnsi="宋体" w:eastAsia="宋体" w:cs="宋体"/>
          <w:b/>
          <w:bCs/>
          <w:i w:val="0"/>
          <w:iCs w:val="0"/>
          <w:caps w:val="0"/>
          <w:color w:val="auto"/>
          <w:spacing w:val="0"/>
          <w:sz w:val="21"/>
          <w:szCs w:val="21"/>
          <w:shd w:val="clear" w:fill="FFFFFF"/>
        </w:rPr>
        <w:br w:type="page"/>
      </w:r>
    </w:p>
    <w:p w14:paraId="0E3D79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241" w:name="_Toc29016"/>
      <w:bookmarkStart w:id="242" w:name="_Toc1588"/>
      <w:r>
        <w:rPr>
          <w:rFonts w:hint="eastAsia" w:ascii="宋体" w:hAnsi="宋体" w:eastAsia="宋体" w:cs="宋体"/>
          <w:b/>
          <w:bCs/>
          <w:i w:val="0"/>
          <w:iCs w:val="0"/>
          <w:caps w:val="0"/>
          <w:color w:val="auto"/>
          <w:spacing w:val="0"/>
          <w:sz w:val="21"/>
          <w:szCs w:val="21"/>
          <w:shd w:val="clear" w:fill="FFFFFF"/>
        </w:rPr>
        <w:t>封面格式(资格及资信证明部分)</w:t>
      </w:r>
      <w:bookmarkEnd w:id="241"/>
      <w:bookmarkEnd w:id="242"/>
    </w:p>
    <w:p w14:paraId="7B4ED7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color w:val="auto"/>
          <w:sz w:val="62"/>
          <w:szCs w:val="62"/>
        </w:rPr>
      </w:pPr>
      <w:bookmarkStart w:id="243" w:name="_Toc24550"/>
      <w:bookmarkStart w:id="244" w:name="_Toc24124"/>
      <w:r>
        <w:rPr>
          <w:rFonts w:hint="eastAsia" w:ascii="宋体" w:hAnsi="宋体" w:eastAsia="宋体" w:cs="宋体"/>
          <w:b/>
          <w:bCs/>
          <w:color w:val="auto"/>
          <w:sz w:val="62"/>
          <w:szCs w:val="62"/>
        </w:rPr>
        <w:t>福建省政府采购投标文件</w:t>
      </w:r>
      <w:bookmarkEnd w:id="243"/>
      <w:bookmarkEnd w:id="244"/>
    </w:p>
    <w:p w14:paraId="7E74AD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color w:val="auto"/>
          <w:sz w:val="62"/>
          <w:szCs w:val="62"/>
        </w:rPr>
      </w:pPr>
      <w:bookmarkStart w:id="245" w:name="_Toc3596"/>
      <w:bookmarkStart w:id="246" w:name="_Toc20481"/>
      <w:r>
        <w:rPr>
          <w:rFonts w:hint="eastAsia" w:ascii="宋体" w:hAnsi="宋体" w:eastAsia="宋体" w:cs="宋体"/>
          <w:b/>
          <w:bCs/>
          <w:color w:val="auto"/>
          <w:sz w:val="62"/>
          <w:szCs w:val="62"/>
        </w:rPr>
        <w:t>（资格及资信证明部分）</w:t>
      </w:r>
      <w:bookmarkEnd w:id="245"/>
      <w:bookmarkEnd w:id="246"/>
    </w:p>
    <w:p w14:paraId="2BEC9129">
      <w:pPr>
        <w:keepNext w:val="0"/>
        <w:keepLines w:val="0"/>
        <w:widowControl/>
        <w:suppressLineNumbers w:val="0"/>
        <w:spacing w:after="240" w:afterAutospacing="0"/>
        <w:jc w:val="left"/>
        <w:rPr>
          <w:color w:val="auto"/>
        </w:rPr>
      </w:pPr>
      <w:r>
        <w:rPr>
          <w:rFonts w:ascii="宋体" w:hAnsi="宋体" w:eastAsia="宋体" w:cs="宋体"/>
          <w:color w:val="auto"/>
          <w:kern w:val="0"/>
          <w:sz w:val="24"/>
          <w:szCs w:val="24"/>
          <w:lang w:val="en-US" w:eastAsia="zh-CN" w:bidi="ar"/>
        </w:rPr>
        <w:br w:type="textWrapping"/>
      </w:r>
    </w:p>
    <w:p w14:paraId="1577658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31"/>
          <w:szCs w:val="31"/>
        </w:rPr>
      </w:pPr>
      <w:bookmarkStart w:id="247" w:name="_Toc22100"/>
      <w:bookmarkStart w:id="248" w:name="_Toc16009"/>
      <w:r>
        <w:rPr>
          <w:rFonts w:hint="eastAsia" w:ascii="宋体" w:hAnsi="宋体" w:eastAsia="宋体" w:cs="宋体"/>
          <w:b/>
          <w:bCs/>
          <w:color w:val="auto"/>
          <w:sz w:val="31"/>
          <w:szCs w:val="31"/>
        </w:rPr>
        <w:t>（填写正本或副本）</w:t>
      </w:r>
      <w:bookmarkEnd w:id="247"/>
      <w:bookmarkEnd w:id="248"/>
    </w:p>
    <w:p w14:paraId="58D70C99">
      <w:pPr>
        <w:keepNext w:val="0"/>
        <w:keepLines w:val="0"/>
        <w:widowControl/>
        <w:suppressLineNumbers w:val="0"/>
        <w:spacing w:after="240" w:afterAutospacing="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br w:type="textWrapping"/>
      </w:r>
    </w:p>
    <w:p w14:paraId="45230B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21"/>
          <w:szCs w:val="21"/>
        </w:rPr>
      </w:pPr>
      <w:bookmarkStart w:id="249" w:name="_Toc21274"/>
      <w:bookmarkStart w:id="250" w:name="_Toc1217"/>
      <w:r>
        <w:rPr>
          <w:rFonts w:hint="eastAsia" w:ascii="宋体" w:hAnsi="宋体" w:eastAsia="宋体" w:cs="宋体"/>
          <w:b/>
          <w:bCs/>
          <w:color w:val="auto"/>
          <w:sz w:val="21"/>
          <w:szCs w:val="21"/>
        </w:rPr>
        <w:t>（项目名称：（由投标人填写）</w:t>
      </w:r>
      <w:bookmarkEnd w:id="249"/>
      <w:bookmarkEnd w:id="250"/>
    </w:p>
    <w:p w14:paraId="58502D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21"/>
          <w:szCs w:val="21"/>
        </w:rPr>
      </w:pPr>
      <w:bookmarkStart w:id="251" w:name="_Toc12761"/>
      <w:bookmarkStart w:id="252" w:name="_Toc9564"/>
      <w:r>
        <w:rPr>
          <w:rFonts w:hint="eastAsia" w:ascii="宋体" w:hAnsi="宋体" w:eastAsia="宋体" w:cs="宋体"/>
          <w:b/>
          <w:bCs/>
          <w:color w:val="auto"/>
          <w:sz w:val="21"/>
          <w:szCs w:val="21"/>
        </w:rPr>
        <w:t>（备案编号：（由投标人填写）</w:t>
      </w:r>
      <w:bookmarkEnd w:id="251"/>
      <w:bookmarkEnd w:id="252"/>
    </w:p>
    <w:p w14:paraId="73F7D6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21"/>
          <w:szCs w:val="21"/>
        </w:rPr>
      </w:pPr>
      <w:bookmarkStart w:id="253" w:name="_Toc15063"/>
      <w:bookmarkStart w:id="254" w:name="_Toc18809"/>
      <w:r>
        <w:rPr>
          <w:rFonts w:hint="eastAsia" w:ascii="宋体" w:hAnsi="宋体" w:eastAsia="宋体" w:cs="宋体"/>
          <w:b/>
          <w:bCs/>
          <w:color w:val="auto"/>
          <w:sz w:val="21"/>
          <w:szCs w:val="21"/>
        </w:rPr>
        <w:t>（项目编号：（由投标人填写）</w:t>
      </w:r>
      <w:bookmarkEnd w:id="253"/>
      <w:bookmarkEnd w:id="254"/>
    </w:p>
    <w:p w14:paraId="0CAC472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21"/>
          <w:szCs w:val="21"/>
        </w:rPr>
      </w:pPr>
      <w:bookmarkStart w:id="255" w:name="_Toc2925"/>
      <w:bookmarkStart w:id="256" w:name="_Toc25527"/>
      <w:r>
        <w:rPr>
          <w:rFonts w:hint="eastAsia" w:ascii="宋体" w:hAnsi="宋体" w:eastAsia="宋体" w:cs="宋体"/>
          <w:b/>
          <w:bCs/>
          <w:color w:val="auto"/>
          <w:sz w:val="21"/>
          <w:szCs w:val="21"/>
        </w:rPr>
        <w:t>（所投采购包：（由投标人填写）</w:t>
      </w:r>
      <w:bookmarkEnd w:id="255"/>
      <w:bookmarkEnd w:id="256"/>
    </w:p>
    <w:p w14:paraId="784D7196">
      <w:pPr>
        <w:keepNext w:val="0"/>
        <w:keepLines w:val="0"/>
        <w:widowControl/>
        <w:suppressLineNumbers w:val="0"/>
        <w:spacing w:after="240" w:afterAutospacing="0"/>
        <w:jc w:val="left"/>
        <w:rPr>
          <w:color w:val="auto"/>
        </w:rPr>
      </w:pPr>
    </w:p>
    <w:p w14:paraId="5DB6A9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21"/>
          <w:szCs w:val="21"/>
        </w:rPr>
      </w:pPr>
      <w:bookmarkStart w:id="257" w:name="_Toc32196"/>
      <w:bookmarkStart w:id="258" w:name="_Toc32656"/>
      <w:r>
        <w:rPr>
          <w:rFonts w:hint="eastAsia" w:ascii="宋体" w:hAnsi="宋体" w:eastAsia="宋体" w:cs="宋体"/>
          <w:b/>
          <w:bCs/>
          <w:color w:val="auto"/>
          <w:sz w:val="21"/>
          <w:szCs w:val="21"/>
        </w:rPr>
        <w:t>投标人：（填写“全称”）</w:t>
      </w:r>
      <w:bookmarkEnd w:id="257"/>
      <w:bookmarkEnd w:id="258"/>
    </w:p>
    <w:p w14:paraId="5838F1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21"/>
          <w:szCs w:val="21"/>
        </w:rPr>
      </w:pPr>
      <w:bookmarkStart w:id="259" w:name="_Toc12615"/>
      <w:bookmarkStart w:id="260" w:name="_Toc17948"/>
      <w:r>
        <w:rPr>
          <w:rFonts w:hint="eastAsia" w:ascii="宋体" w:hAnsi="宋体" w:eastAsia="宋体" w:cs="宋体"/>
          <w:b/>
          <w:bCs/>
          <w:color w:val="auto"/>
          <w:sz w:val="21"/>
          <w:szCs w:val="21"/>
        </w:rPr>
        <w:t>（由投标人填写）年（由投标人填写）月</w:t>
      </w:r>
      <w:bookmarkEnd w:id="259"/>
      <w:bookmarkEnd w:id="260"/>
    </w:p>
    <w:p w14:paraId="628DDCA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14:paraId="6A259B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261" w:name="_Toc30510"/>
      <w:bookmarkStart w:id="262" w:name="_Toc29263"/>
      <w:r>
        <w:rPr>
          <w:rFonts w:hint="eastAsia" w:ascii="宋体" w:hAnsi="宋体" w:eastAsia="宋体" w:cs="宋体"/>
          <w:b/>
          <w:bCs/>
          <w:i w:val="0"/>
          <w:iCs w:val="0"/>
          <w:caps w:val="0"/>
          <w:color w:val="auto"/>
          <w:spacing w:val="0"/>
          <w:sz w:val="21"/>
          <w:szCs w:val="21"/>
          <w:shd w:val="clear" w:fill="FFFFFF"/>
        </w:rPr>
        <w:t>索引</w:t>
      </w:r>
      <w:bookmarkEnd w:id="261"/>
      <w:bookmarkEnd w:id="262"/>
    </w:p>
    <w:p w14:paraId="61FDDE8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一、投标函</w:t>
      </w:r>
    </w:p>
    <w:p w14:paraId="232C19B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二、投标人的资格及资信证明文件</w:t>
      </w:r>
    </w:p>
    <w:p w14:paraId="278597E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三、投标保证金</w:t>
      </w:r>
    </w:p>
    <w:p w14:paraId="61A986A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14:paraId="2C2BA69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资格及资信证明部分中不得出现报价部分的全部或部分的投标报价信息（或组成资料），否则资格审查不合格。（联合体协议及分包意向协议中的比例规定，不适用本条款）</w:t>
      </w:r>
    </w:p>
    <w:p w14:paraId="486F360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14:paraId="77F0944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263" w:name="_Toc19734"/>
      <w:bookmarkStart w:id="264" w:name="_Toc15069"/>
      <w:r>
        <w:rPr>
          <w:rFonts w:hint="eastAsia" w:ascii="宋体" w:hAnsi="宋体" w:eastAsia="宋体" w:cs="宋体"/>
          <w:b/>
          <w:bCs/>
          <w:i w:val="0"/>
          <w:iCs w:val="0"/>
          <w:caps w:val="0"/>
          <w:color w:val="auto"/>
          <w:spacing w:val="0"/>
          <w:sz w:val="21"/>
          <w:szCs w:val="21"/>
          <w:shd w:val="clear" w:fill="FFFFFF"/>
        </w:rPr>
        <w:t>一、投标函</w:t>
      </w:r>
      <w:bookmarkEnd w:id="263"/>
      <w:bookmarkEnd w:id="264"/>
    </w:p>
    <w:p w14:paraId="637AF95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致：</w:t>
      </w:r>
      <w:r>
        <w:rPr>
          <w:rFonts w:hint="eastAsia" w:ascii="宋体" w:hAnsi="宋体" w:eastAsia="宋体" w:cs="宋体"/>
          <w:color w:val="auto"/>
          <w:sz w:val="19"/>
          <w:szCs w:val="19"/>
          <w:u w:val="single"/>
        </w:rPr>
        <w:t>（采购人或采购代理机构）</w:t>
      </w:r>
    </w:p>
    <w:p w14:paraId="6196A3A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兹收到贵单位关于</w:t>
      </w:r>
      <w:r>
        <w:rPr>
          <w:rFonts w:hint="eastAsia" w:ascii="宋体" w:hAnsi="宋体" w:eastAsia="宋体" w:cs="宋体"/>
          <w:color w:val="auto"/>
          <w:sz w:val="19"/>
          <w:szCs w:val="19"/>
          <w:u w:val="single"/>
        </w:rPr>
        <w:t>（填写“项目名称”） </w:t>
      </w:r>
      <w:r>
        <w:rPr>
          <w:rFonts w:hint="eastAsia" w:ascii="宋体" w:hAnsi="宋体" w:eastAsia="宋体" w:cs="宋体"/>
          <w:color w:val="auto"/>
          <w:sz w:val="19"/>
          <w:szCs w:val="19"/>
        </w:rPr>
        <w:t>项目</w:t>
      </w:r>
      <w:r>
        <w:rPr>
          <w:rFonts w:hint="eastAsia" w:ascii="宋体" w:hAnsi="宋体" w:eastAsia="宋体" w:cs="宋体"/>
          <w:color w:val="auto"/>
          <w:sz w:val="19"/>
          <w:szCs w:val="19"/>
          <w:u w:val="single"/>
        </w:rPr>
        <w:t>（项目编号：　　　　　） </w:t>
      </w:r>
      <w:r>
        <w:rPr>
          <w:rFonts w:hint="eastAsia" w:ascii="宋体" w:hAnsi="宋体" w:eastAsia="宋体" w:cs="宋体"/>
          <w:color w:val="auto"/>
          <w:sz w:val="19"/>
          <w:szCs w:val="19"/>
        </w:rPr>
        <w:t>的投标邀请，本投标人代表</w:t>
      </w:r>
      <w:r>
        <w:rPr>
          <w:rFonts w:hint="eastAsia" w:ascii="宋体" w:hAnsi="宋体" w:eastAsia="宋体" w:cs="宋体"/>
          <w:color w:val="auto"/>
          <w:sz w:val="19"/>
          <w:szCs w:val="19"/>
          <w:u w:val="single"/>
        </w:rPr>
        <w:t>（填写“全名”） </w:t>
      </w:r>
      <w:r>
        <w:rPr>
          <w:rFonts w:hint="eastAsia" w:ascii="宋体" w:hAnsi="宋体" w:eastAsia="宋体" w:cs="宋体"/>
          <w:color w:val="auto"/>
          <w:sz w:val="19"/>
          <w:szCs w:val="19"/>
        </w:rPr>
        <w:t>已获得我方正式授权并代表投标人（填写“全称”）参加投标，并提交电子投标文件。我方提交的全部电子投标文件由下述部分组成：</w:t>
      </w:r>
    </w:p>
    <w:p w14:paraId="1143E52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（1）资格及资信证明部分</w:t>
      </w:r>
    </w:p>
    <w:p w14:paraId="4EF1B34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①投标函</w:t>
      </w:r>
    </w:p>
    <w:p w14:paraId="1492A1B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②投标人的资格及资信证明文件</w:t>
      </w:r>
    </w:p>
    <w:p w14:paraId="602181A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③投标保证金</w:t>
      </w:r>
    </w:p>
    <w:p w14:paraId="2857F49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（2）报价部分</w:t>
      </w:r>
    </w:p>
    <w:p w14:paraId="2F94337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①开标（报价）一览表</w:t>
      </w:r>
    </w:p>
    <w:p w14:paraId="0E0F529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②投标（响应）报价明细表</w:t>
      </w:r>
    </w:p>
    <w:p w14:paraId="78AC920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③招标文件规定的价格扣除证明材料（若有）</w:t>
      </w:r>
    </w:p>
    <w:p w14:paraId="64A0278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④招标文件规定的加分证明材料（若有）</w:t>
      </w:r>
    </w:p>
    <w:p w14:paraId="6788C49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（3）技术商务部分</w:t>
      </w:r>
    </w:p>
    <w:p w14:paraId="383CB97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①标的说明一览表</w:t>
      </w:r>
    </w:p>
    <w:p w14:paraId="2F92E01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②技术和服务要求响应表</w:t>
      </w:r>
    </w:p>
    <w:p w14:paraId="29E5F25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③商务条件响应表</w:t>
      </w:r>
    </w:p>
    <w:p w14:paraId="3B912FF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④投标人提交的其他资料（若有）</w:t>
      </w:r>
    </w:p>
    <w:p w14:paraId="79B15EA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根据本函，本投标人代表宣布我方保证遵守招标文件的全部规定，同时：</w:t>
      </w:r>
    </w:p>
    <w:p w14:paraId="51FC5D7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265" w:name="_Toc21423"/>
      <w:bookmarkStart w:id="266" w:name="_Toc14772"/>
      <w:r>
        <w:rPr>
          <w:rFonts w:hint="eastAsia" w:ascii="宋体" w:hAnsi="宋体" w:eastAsia="宋体" w:cs="宋体"/>
          <w:color w:val="auto"/>
          <w:sz w:val="19"/>
          <w:szCs w:val="19"/>
        </w:rPr>
        <w:t>1、确认：</w:t>
      </w:r>
      <w:bookmarkEnd w:id="265"/>
      <w:bookmarkEnd w:id="266"/>
    </w:p>
    <w:p w14:paraId="3FA0A04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1.1所投采购包的投标报价详见“开标（报价）一览表”及“投标（响应）报价明细表”。</w:t>
      </w:r>
    </w:p>
    <w:p w14:paraId="62215F4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1.2我方已详细审查全部招标文件[包括但不限于：有关附件（若有）、澄清或修改（若有）等]，并自行承担因对全部招标文件理解不正确或误解而产生的相应后果和责任。</w:t>
      </w:r>
    </w:p>
    <w:p w14:paraId="28007C1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267" w:name="_Toc12662"/>
      <w:bookmarkStart w:id="268" w:name="_Toc27597"/>
      <w:r>
        <w:rPr>
          <w:rFonts w:hint="eastAsia" w:ascii="宋体" w:hAnsi="宋体" w:eastAsia="宋体" w:cs="宋体"/>
          <w:color w:val="auto"/>
          <w:sz w:val="19"/>
          <w:szCs w:val="19"/>
        </w:rPr>
        <w:t>2、承诺及声明：</w:t>
      </w:r>
      <w:bookmarkEnd w:id="267"/>
      <w:bookmarkEnd w:id="268"/>
    </w:p>
    <w:p w14:paraId="241DBC2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2.1我方具备招标文件第一章载明的“投标人的资格要求”且符合招标文件第三章载明的“二、投标人”之规定，否则投标无效。</w:t>
      </w:r>
    </w:p>
    <w:p w14:paraId="0D847B2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2.2我方提交的电子投标文件各组成部分的全部内容及资料是不可割离且真实、有效、准确、完整和不具有任何误导性的，否则产生不利后果由我方承担责任。</w:t>
      </w:r>
    </w:p>
    <w:p w14:paraId="1E052F2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2.3我方提供的标的价格不高于同期市场价格，否则产生不利后果由我方承担责任。</w:t>
      </w:r>
    </w:p>
    <w:p w14:paraId="6B474F9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2.4投标保证金：若出现招标文件第三章规定的不予退还情形，同意贵单位不予退还。</w:t>
      </w:r>
    </w:p>
    <w:p w14:paraId="33161F8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2.5投标有效期：按照招标文件第三章规定执行，并在招标文件第二章载明的期限内保持有效。</w:t>
      </w:r>
    </w:p>
    <w:p w14:paraId="3AC7D92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2.6若中标，将按照招标文件、我方电子投标文件及政府采购合同履行责任和义务。</w:t>
      </w:r>
    </w:p>
    <w:p w14:paraId="7EE6069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2.7若贵单位要求，我方同意提供与本项目投标有关的一切资料、数据或文件，并完全理解贵单位不一定要接受最低的投标报价或收到的任何投标。</w:t>
      </w:r>
    </w:p>
    <w:p w14:paraId="3C7F97F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2.8我方承诺遵守《中华人民共和国劳动合同法》有关规定和《中华人民共和国妇女权益保障法 》中关于“劳动和社会保障权益”的有关要求。</w:t>
      </w:r>
    </w:p>
    <w:p w14:paraId="438DD6E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2.9我方承诺电子投标文件所提供的全部资料真实可靠，并接受评标委员会、采购人、采购代理机构、监管部门进一步审查其中任何资料真实性的要求。</w:t>
      </w:r>
    </w:p>
    <w:p w14:paraId="67D103A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2.10除招标文件另有规定外，对于贵单位按照下述联络方式发出的任何信息或通知，均视为我方已收悉前述信息或通知的全部内容：</w:t>
      </w:r>
    </w:p>
    <w:p w14:paraId="5A80F80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通信地址：</w:t>
      </w:r>
    </w:p>
    <w:p w14:paraId="789AD33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邮编：</w:t>
      </w:r>
    </w:p>
    <w:p w14:paraId="468043E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联系方法：（包括但不限于：联系人、联系电话、手机、传真、电子邮箱等）</w:t>
      </w:r>
    </w:p>
    <w:p w14:paraId="0709C27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投标人：（全称并加盖单位公章）</w:t>
      </w:r>
    </w:p>
    <w:p w14:paraId="39B8917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日期： 年 月 日</w:t>
      </w:r>
    </w:p>
    <w:p w14:paraId="623E8B8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14:paraId="668917D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i w:val="0"/>
          <w:iCs w:val="0"/>
          <w:caps w:val="0"/>
          <w:color w:val="auto"/>
          <w:spacing w:val="0"/>
          <w:sz w:val="21"/>
          <w:szCs w:val="21"/>
        </w:rPr>
      </w:pPr>
      <w:bookmarkStart w:id="269" w:name="_Toc25815"/>
      <w:bookmarkStart w:id="270" w:name="_Toc24670"/>
      <w:r>
        <w:rPr>
          <w:rFonts w:hint="eastAsia" w:ascii="宋体" w:hAnsi="宋体" w:eastAsia="宋体" w:cs="宋体"/>
          <w:i w:val="0"/>
          <w:iCs w:val="0"/>
          <w:caps w:val="0"/>
          <w:color w:val="auto"/>
          <w:spacing w:val="0"/>
          <w:sz w:val="21"/>
          <w:szCs w:val="21"/>
          <w:shd w:val="clear" w:fill="FFFFFF"/>
        </w:rPr>
        <w:t>二、投标人的资格及资信证明文件</w:t>
      </w:r>
      <w:bookmarkEnd w:id="269"/>
      <w:bookmarkEnd w:id="270"/>
    </w:p>
    <w:p w14:paraId="1135F72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二-1单位授权书（若有）</w:t>
      </w:r>
    </w:p>
    <w:p w14:paraId="4CB77F0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致：</w:t>
      </w:r>
      <w:r>
        <w:rPr>
          <w:rFonts w:hint="eastAsia" w:ascii="宋体" w:hAnsi="宋体" w:eastAsia="宋体" w:cs="宋体"/>
          <w:color w:val="auto"/>
          <w:sz w:val="19"/>
          <w:szCs w:val="19"/>
          <w:u w:val="single"/>
        </w:rPr>
        <w:t>（采购人或采购代理机构）</w:t>
      </w:r>
    </w:p>
    <w:p w14:paraId="45A48FB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我方的单位负责人</w:t>
      </w:r>
      <w:r>
        <w:rPr>
          <w:rFonts w:hint="eastAsia" w:ascii="宋体" w:hAnsi="宋体" w:eastAsia="宋体" w:cs="宋体"/>
          <w:color w:val="auto"/>
          <w:sz w:val="19"/>
          <w:szCs w:val="19"/>
          <w:u w:val="single"/>
        </w:rPr>
        <w:t>（填写“单位负责人全名”）</w:t>
      </w:r>
      <w:r>
        <w:rPr>
          <w:rFonts w:hint="eastAsia" w:ascii="宋体" w:hAnsi="宋体" w:eastAsia="宋体" w:cs="宋体"/>
          <w:color w:val="auto"/>
          <w:sz w:val="19"/>
          <w:szCs w:val="19"/>
        </w:rPr>
        <w:t>授权</w:t>
      </w:r>
      <w:r>
        <w:rPr>
          <w:rFonts w:hint="eastAsia" w:ascii="宋体" w:hAnsi="宋体" w:eastAsia="宋体" w:cs="宋体"/>
          <w:color w:val="auto"/>
          <w:sz w:val="19"/>
          <w:szCs w:val="19"/>
          <w:u w:val="single"/>
        </w:rPr>
        <w:t>（填写“投标人代表全名”）</w:t>
      </w:r>
      <w:r>
        <w:rPr>
          <w:rFonts w:hint="eastAsia" w:ascii="宋体" w:hAnsi="宋体" w:eastAsia="宋体" w:cs="宋体"/>
          <w:color w:val="auto"/>
          <w:sz w:val="19"/>
          <w:szCs w:val="19"/>
        </w:rPr>
        <w:t>为投标人代表，代表我方参加</w:t>
      </w:r>
      <w:r>
        <w:rPr>
          <w:rFonts w:hint="eastAsia" w:ascii="宋体" w:hAnsi="宋体" w:eastAsia="宋体" w:cs="宋体"/>
          <w:color w:val="auto"/>
          <w:sz w:val="19"/>
          <w:szCs w:val="19"/>
          <w:u w:val="single"/>
        </w:rPr>
        <w:t>（填写“项目名称”）</w:t>
      </w:r>
      <w:r>
        <w:rPr>
          <w:rFonts w:hint="eastAsia" w:ascii="宋体" w:hAnsi="宋体" w:eastAsia="宋体" w:cs="宋体"/>
          <w:color w:val="auto"/>
          <w:sz w:val="19"/>
          <w:szCs w:val="19"/>
        </w:rPr>
        <w:t>项目（项目编号：</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3EB95F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投标人代表无转委权。特此授权。</w:t>
      </w:r>
    </w:p>
    <w:p w14:paraId="70FBB31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（以下无正文）</w:t>
      </w:r>
    </w:p>
    <w:p w14:paraId="0B3B240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单位负责人：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身份证号：</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手机：</w:t>
      </w:r>
      <w:r>
        <w:rPr>
          <w:rFonts w:hint="eastAsia" w:ascii="宋体" w:hAnsi="宋体" w:eastAsia="宋体" w:cs="宋体"/>
          <w:color w:val="auto"/>
          <w:sz w:val="19"/>
          <w:szCs w:val="19"/>
          <w:u w:val="single"/>
        </w:rPr>
        <w:t>　　　　　</w:t>
      </w:r>
    </w:p>
    <w:p w14:paraId="6E5B59E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投标人代表：</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身份证号：</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手机：</w:t>
      </w:r>
      <w:r>
        <w:rPr>
          <w:rFonts w:hint="eastAsia" w:ascii="宋体" w:hAnsi="宋体" w:eastAsia="宋体" w:cs="宋体"/>
          <w:color w:val="auto"/>
          <w:sz w:val="19"/>
          <w:szCs w:val="19"/>
          <w:u w:val="single"/>
        </w:rPr>
        <w:t>　　　　　</w:t>
      </w:r>
    </w:p>
    <w:p w14:paraId="4C494BA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授权方</w:t>
      </w:r>
    </w:p>
    <w:p w14:paraId="6A4D861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14:paraId="744C918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签署日期： 年 月 日</w:t>
      </w:r>
    </w:p>
    <w:p w14:paraId="2FEDA00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附：单位负责人、投标人代表的身份证正反面复印件</w:t>
      </w:r>
    </w:p>
    <w:p w14:paraId="05F5192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center"/>
        <w:rPr>
          <w:rFonts w:hint="eastAsia" w:ascii="宋体" w:hAnsi="宋体" w:eastAsia="宋体" w:cs="宋体"/>
          <w:color w:val="auto"/>
          <w:sz w:val="19"/>
          <w:szCs w:val="19"/>
        </w:rPr>
      </w:pPr>
      <w:r>
        <w:rPr>
          <w:rFonts w:hint="eastAsia" w:ascii="宋体" w:hAnsi="宋体" w:eastAsia="宋体" w:cs="宋体"/>
          <w:color w:val="auto"/>
          <w:sz w:val="19"/>
          <w:szCs w:val="19"/>
        </w:rPr>
        <w:t>要求：真实有效且内容完整、清晰、整洁。</w:t>
      </w:r>
    </w:p>
    <w:p w14:paraId="7A3F8CB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14:paraId="2820527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1、企业（银行、保险、石油石化、电力、电信等行业除外）、事业单位和社会团体法人的“单位负责人”指法定代表人，即与实际提交的“营业执照等证明文件”载明的一致。</w:t>
      </w:r>
    </w:p>
    <w:p w14:paraId="689B01B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7E53EB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3、投标人（自然人除外）：若投标人代表为单位授权的委托代理人，应提供本授权书；若投标人代表为单位负责人，应在此项下提交其身份证正反面复印件，可不提供本授权书。</w:t>
      </w:r>
    </w:p>
    <w:p w14:paraId="31D2020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271" w:name="_Toc9773"/>
      <w:bookmarkStart w:id="272" w:name="_Toc30748"/>
      <w:r>
        <w:rPr>
          <w:rFonts w:hint="eastAsia" w:ascii="宋体" w:hAnsi="宋体" w:eastAsia="宋体" w:cs="宋体"/>
          <w:color w:val="auto"/>
          <w:sz w:val="19"/>
          <w:szCs w:val="19"/>
        </w:rPr>
        <w:t>4、投标人为自然人的，可不填写本授权书。</w:t>
      </w:r>
      <w:bookmarkEnd w:id="271"/>
      <w:bookmarkEnd w:id="272"/>
    </w:p>
    <w:p w14:paraId="4F27B3F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14:paraId="67DBC6E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二-2 证明材料</w:t>
      </w:r>
    </w:p>
    <w:p w14:paraId="6D791F6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EFCA80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outlineLvl w:val="2"/>
        <w:rPr>
          <w:rFonts w:hint="eastAsia" w:ascii="宋体" w:hAnsi="宋体" w:eastAsia="宋体" w:cs="宋体"/>
          <w:color w:val="auto"/>
          <w:sz w:val="19"/>
          <w:szCs w:val="19"/>
        </w:rPr>
      </w:pPr>
      <w:r>
        <w:rPr>
          <w:rFonts w:hint="eastAsia" w:ascii="宋体" w:hAnsi="宋体" w:eastAsia="宋体" w:cs="宋体"/>
          <w:color w:val="auto"/>
          <w:sz w:val="19"/>
          <w:szCs w:val="19"/>
        </w:rPr>
        <w:t>二-2-1 福建省政府采购供应商资格承诺函</w:t>
      </w:r>
    </w:p>
    <w:p w14:paraId="558A60E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致：</w:t>
      </w:r>
      <w:r>
        <w:rPr>
          <w:rFonts w:hint="eastAsia" w:ascii="宋体" w:hAnsi="宋体" w:eastAsia="宋体" w:cs="宋体"/>
          <w:color w:val="auto"/>
          <w:sz w:val="19"/>
          <w:szCs w:val="19"/>
          <w:u w:val="single"/>
        </w:rPr>
        <w:t>（采购人或采购代理机构）</w:t>
      </w:r>
    </w:p>
    <w:p w14:paraId="4810FF5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840"/>
        <w:rPr>
          <w:rFonts w:hint="eastAsia" w:ascii="宋体" w:hAnsi="宋体" w:eastAsia="宋体" w:cs="宋体"/>
          <w:color w:val="auto"/>
          <w:sz w:val="19"/>
          <w:szCs w:val="19"/>
        </w:rPr>
      </w:pPr>
      <w:r>
        <w:rPr>
          <w:rFonts w:hint="eastAsia" w:ascii="宋体" w:hAnsi="宋体" w:eastAsia="宋体" w:cs="宋体"/>
          <w:color w:val="auto"/>
          <w:sz w:val="19"/>
          <w:szCs w:val="19"/>
        </w:rPr>
        <w:t>单位名称(自然人姓名):</w:t>
      </w:r>
    </w:p>
    <w:p w14:paraId="3C96602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840"/>
        <w:rPr>
          <w:rFonts w:hint="eastAsia" w:ascii="宋体" w:hAnsi="宋体" w:eastAsia="宋体" w:cs="宋体"/>
          <w:color w:val="auto"/>
          <w:sz w:val="19"/>
          <w:szCs w:val="19"/>
        </w:rPr>
      </w:pPr>
      <w:r>
        <w:rPr>
          <w:rFonts w:hint="eastAsia" w:ascii="宋体" w:hAnsi="宋体" w:eastAsia="宋体" w:cs="宋体"/>
          <w:color w:val="auto"/>
          <w:sz w:val="19"/>
          <w:szCs w:val="19"/>
        </w:rPr>
        <w:t>统一社会信用代码(自然人身份证号码):</w:t>
      </w:r>
    </w:p>
    <w:p w14:paraId="5A988A2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840"/>
        <w:rPr>
          <w:rFonts w:hint="eastAsia" w:ascii="宋体" w:hAnsi="宋体" w:eastAsia="宋体" w:cs="宋体"/>
          <w:color w:val="auto"/>
          <w:sz w:val="19"/>
          <w:szCs w:val="19"/>
        </w:rPr>
      </w:pPr>
      <w:r>
        <w:rPr>
          <w:rFonts w:hint="eastAsia" w:ascii="宋体" w:hAnsi="宋体" w:eastAsia="宋体" w:cs="宋体"/>
          <w:color w:val="auto"/>
          <w:sz w:val="19"/>
          <w:szCs w:val="19"/>
        </w:rPr>
        <w:t>法定代表人(负责人):</w:t>
      </w:r>
    </w:p>
    <w:p w14:paraId="2EC31EE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840"/>
        <w:rPr>
          <w:rFonts w:hint="eastAsia" w:ascii="宋体" w:hAnsi="宋体" w:eastAsia="宋体" w:cs="宋体"/>
          <w:color w:val="auto"/>
          <w:sz w:val="19"/>
          <w:szCs w:val="19"/>
        </w:rPr>
      </w:pPr>
      <w:r>
        <w:rPr>
          <w:rFonts w:hint="eastAsia" w:ascii="宋体" w:hAnsi="宋体" w:eastAsia="宋体" w:cs="宋体"/>
          <w:color w:val="auto"/>
          <w:sz w:val="19"/>
          <w:szCs w:val="19"/>
        </w:rPr>
        <w:t>联系地址和电话:</w:t>
      </w:r>
    </w:p>
    <w:p w14:paraId="07A14FC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我单位(本人)自愿参加本次政府采购活动，严格遵守《中华人民共和国政府采购法》及相关法律法规，坚守公开、公平公正和诚实信用等原则，依法诚信经营，并郑重承诺:</w:t>
      </w:r>
    </w:p>
    <w:p w14:paraId="4427364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一、我单位(本人)具备采购文件要求以及《中华人民共和国政府采购法》第二十二条规定的条件:</w:t>
      </w:r>
    </w:p>
    <w:p w14:paraId="4E716C5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840"/>
        <w:rPr>
          <w:rFonts w:hint="eastAsia" w:ascii="宋体" w:hAnsi="宋体" w:eastAsia="宋体" w:cs="宋体"/>
          <w:color w:val="auto"/>
          <w:sz w:val="19"/>
          <w:szCs w:val="19"/>
        </w:rPr>
      </w:pPr>
      <w:r>
        <w:rPr>
          <w:rFonts w:hint="eastAsia" w:ascii="宋体" w:hAnsi="宋体" w:eastAsia="宋体" w:cs="宋体"/>
          <w:color w:val="auto"/>
          <w:sz w:val="19"/>
          <w:szCs w:val="19"/>
        </w:rPr>
        <w:t>1.具有独立承担民事责任的能力;</w:t>
      </w:r>
    </w:p>
    <w:p w14:paraId="20551A6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840"/>
        <w:rPr>
          <w:rFonts w:hint="eastAsia" w:ascii="宋体" w:hAnsi="宋体" w:eastAsia="宋体" w:cs="宋体"/>
          <w:color w:val="auto"/>
          <w:sz w:val="19"/>
          <w:szCs w:val="19"/>
        </w:rPr>
      </w:pPr>
      <w:r>
        <w:rPr>
          <w:rFonts w:hint="eastAsia" w:ascii="宋体" w:hAnsi="宋体" w:eastAsia="宋体" w:cs="宋体"/>
          <w:color w:val="auto"/>
          <w:sz w:val="19"/>
          <w:szCs w:val="19"/>
        </w:rPr>
        <w:t>2.具有良好的商业信誉和健全的财务会计制度;</w:t>
      </w:r>
    </w:p>
    <w:p w14:paraId="2E211AC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840"/>
        <w:rPr>
          <w:rFonts w:hint="eastAsia" w:ascii="宋体" w:hAnsi="宋体" w:eastAsia="宋体" w:cs="宋体"/>
          <w:color w:val="auto"/>
          <w:sz w:val="19"/>
          <w:szCs w:val="19"/>
        </w:rPr>
      </w:pPr>
      <w:r>
        <w:rPr>
          <w:rFonts w:hint="eastAsia" w:ascii="宋体" w:hAnsi="宋体" w:eastAsia="宋体" w:cs="宋体"/>
          <w:color w:val="auto"/>
          <w:sz w:val="19"/>
          <w:szCs w:val="19"/>
        </w:rPr>
        <w:t>3.具有履行合同所必需的设备和专业技术能力;</w:t>
      </w:r>
    </w:p>
    <w:p w14:paraId="283B7C3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840"/>
        <w:rPr>
          <w:rFonts w:hint="eastAsia" w:ascii="宋体" w:hAnsi="宋体" w:eastAsia="宋体" w:cs="宋体"/>
          <w:color w:val="auto"/>
          <w:sz w:val="19"/>
          <w:szCs w:val="19"/>
        </w:rPr>
      </w:pPr>
      <w:r>
        <w:rPr>
          <w:rFonts w:hint="eastAsia" w:ascii="宋体" w:hAnsi="宋体" w:eastAsia="宋体" w:cs="宋体"/>
          <w:color w:val="auto"/>
          <w:sz w:val="19"/>
          <w:szCs w:val="19"/>
        </w:rPr>
        <w:t>4.有依法缴纳税收和社会保障资金的良好记录;</w:t>
      </w:r>
    </w:p>
    <w:p w14:paraId="242883B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840"/>
        <w:rPr>
          <w:rFonts w:hint="eastAsia" w:ascii="宋体" w:hAnsi="宋体" w:eastAsia="宋体" w:cs="宋体"/>
          <w:color w:val="auto"/>
          <w:sz w:val="19"/>
          <w:szCs w:val="19"/>
        </w:rPr>
      </w:pPr>
      <w:r>
        <w:rPr>
          <w:rFonts w:hint="eastAsia" w:ascii="宋体" w:hAnsi="宋体" w:eastAsia="宋体" w:cs="宋体"/>
          <w:color w:val="auto"/>
          <w:sz w:val="19"/>
          <w:szCs w:val="19"/>
        </w:rPr>
        <w:t>5.参加政府采购活动前三年内，在经营活动中没有重大违法记录；</w:t>
      </w:r>
    </w:p>
    <w:p w14:paraId="20A10FC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840"/>
        <w:rPr>
          <w:rFonts w:hint="eastAsia" w:ascii="宋体" w:hAnsi="宋体" w:eastAsia="宋体" w:cs="宋体"/>
          <w:color w:val="auto"/>
          <w:sz w:val="19"/>
          <w:szCs w:val="19"/>
        </w:rPr>
      </w:pPr>
      <w:r>
        <w:rPr>
          <w:rFonts w:hint="eastAsia" w:ascii="宋体" w:hAnsi="宋体" w:eastAsia="宋体" w:cs="宋体"/>
          <w:color w:val="auto"/>
          <w:sz w:val="19"/>
          <w:szCs w:val="19"/>
        </w:rPr>
        <w:t>6.法律、行政法规规定的其他条件。</w:t>
      </w:r>
    </w:p>
    <w:p w14:paraId="3A1AAB5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467000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E0AEE3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供应商：</w:t>
      </w:r>
      <w:r>
        <w:rPr>
          <w:rFonts w:hint="eastAsia" w:ascii="宋体" w:hAnsi="宋体" w:eastAsia="宋体" w:cs="宋体"/>
          <w:color w:val="auto"/>
          <w:sz w:val="19"/>
          <w:szCs w:val="19"/>
          <w:u w:val="single"/>
        </w:rPr>
        <w:t>名称(单位公章):</w:t>
      </w:r>
    </w:p>
    <w:p w14:paraId="08A4309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14:paraId="4880158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w:t>
      </w:r>
    </w:p>
    <w:p w14:paraId="22B0ACF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840"/>
        <w:outlineLvl w:val="1"/>
        <w:rPr>
          <w:rFonts w:hint="eastAsia" w:ascii="宋体" w:hAnsi="宋体" w:eastAsia="宋体" w:cs="宋体"/>
          <w:color w:val="auto"/>
          <w:sz w:val="19"/>
          <w:szCs w:val="19"/>
        </w:rPr>
      </w:pPr>
      <w:bookmarkStart w:id="273" w:name="_Toc3452"/>
      <w:bookmarkStart w:id="274" w:name="_Toc3053"/>
      <w:r>
        <w:rPr>
          <w:rFonts w:hint="eastAsia" w:ascii="宋体" w:hAnsi="宋体" w:eastAsia="宋体" w:cs="宋体"/>
          <w:color w:val="auto"/>
          <w:sz w:val="19"/>
          <w:szCs w:val="19"/>
        </w:rPr>
        <w:t>1.我单位(本人)专指参加政府采购活动的供应商(含自然人)；</w:t>
      </w:r>
      <w:bookmarkEnd w:id="273"/>
      <w:bookmarkEnd w:id="274"/>
    </w:p>
    <w:p w14:paraId="05C1C85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840"/>
        <w:rPr>
          <w:rFonts w:hint="eastAsia" w:ascii="宋体" w:hAnsi="宋体" w:eastAsia="宋体" w:cs="宋体"/>
          <w:color w:val="auto"/>
          <w:sz w:val="19"/>
          <w:szCs w:val="19"/>
        </w:rPr>
      </w:pPr>
      <w:r>
        <w:rPr>
          <w:rFonts w:hint="eastAsia" w:ascii="宋体" w:hAnsi="宋体" w:eastAsia="宋体" w:cs="宋体"/>
          <w:color w:val="auto"/>
          <w:sz w:val="19"/>
          <w:szCs w:val="19"/>
        </w:rPr>
        <w:t>2.资格承诺的供应商应在投标(响应)文件中按此模板提供承诺函，否则，视为未按照招标文件规定提交投标人的资格及资信文件，按资格审查不通过处理。</w:t>
      </w:r>
    </w:p>
    <w:p w14:paraId="12CCB7E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14:paraId="3A35857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二-2-2 资格证明材料</w:t>
      </w:r>
    </w:p>
    <w:p w14:paraId="6D8BF91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营业执照等证明文件</w:t>
      </w:r>
    </w:p>
    <w:p w14:paraId="05FBA0D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致：</w:t>
      </w:r>
      <w:r>
        <w:rPr>
          <w:rFonts w:hint="eastAsia" w:ascii="宋体" w:hAnsi="宋体" w:eastAsia="宋体" w:cs="宋体"/>
          <w:color w:val="auto"/>
          <w:sz w:val="19"/>
          <w:szCs w:val="19"/>
          <w:u w:val="single"/>
        </w:rPr>
        <w:t>（采购人或采购代理机构）</w:t>
      </w:r>
    </w:p>
    <w:p w14:paraId="7586702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）投标人为法人（包括企业、事业单位和社会团体）的</w:t>
      </w:r>
    </w:p>
    <w:p w14:paraId="08A9C23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现附上由</w:t>
      </w:r>
      <w:r>
        <w:rPr>
          <w:rFonts w:hint="eastAsia" w:ascii="宋体" w:hAnsi="宋体" w:eastAsia="宋体" w:cs="宋体"/>
          <w:color w:val="auto"/>
          <w:sz w:val="19"/>
          <w:szCs w:val="19"/>
          <w:u w:val="single"/>
        </w:rPr>
        <w:t>（（填写“签发机关全称”）</w:t>
      </w:r>
      <w:r>
        <w:rPr>
          <w:rFonts w:hint="eastAsia" w:ascii="宋体" w:hAnsi="宋体" w:eastAsia="宋体" w:cs="宋体"/>
          <w:color w:val="auto"/>
          <w:sz w:val="19"/>
          <w:szCs w:val="19"/>
        </w:rPr>
        <w:t>签发的我方统一社会信用代码（请填写法人的具体证照名称）复印件，该证明材料真实有效，否则我方负全部责任。</w:t>
      </w:r>
    </w:p>
    <w:p w14:paraId="70DAAB1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275" w:name="_Toc905"/>
      <w:bookmarkStart w:id="276" w:name="_Toc9739"/>
      <w:r>
        <w:rPr>
          <w:rFonts w:hint="eastAsia" w:ascii="宋体" w:hAnsi="宋体" w:eastAsia="宋体" w:cs="宋体"/>
          <w:color w:val="auto"/>
          <w:sz w:val="19"/>
          <w:szCs w:val="19"/>
        </w:rPr>
        <w:t>（ ）投标人为非法人（包括其他组织、自然人）的</w:t>
      </w:r>
      <w:bookmarkEnd w:id="275"/>
      <w:bookmarkEnd w:id="276"/>
    </w:p>
    <w:p w14:paraId="1FD82D5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□现附上由</w:t>
      </w:r>
      <w:r>
        <w:rPr>
          <w:rFonts w:hint="eastAsia" w:ascii="宋体" w:hAnsi="宋体" w:eastAsia="宋体" w:cs="宋体"/>
          <w:color w:val="auto"/>
          <w:sz w:val="19"/>
          <w:szCs w:val="19"/>
          <w:u w:val="single"/>
        </w:rPr>
        <w:t>（（填写“签发机关全称”）</w:t>
      </w:r>
      <w:r>
        <w:rPr>
          <w:rFonts w:hint="eastAsia" w:ascii="宋体" w:hAnsi="宋体" w:eastAsia="宋体" w:cs="宋体"/>
          <w:color w:val="auto"/>
          <w:sz w:val="19"/>
          <w:szCs w:val="19"/>
        </w:rPr>
        <w:t>签发的我方（请填写非自然人的非法人的具体证照名称）复印件，该证明材料真实有效，否则我方负全部责任。</w:t>
      </w:r>
    </w:p>
    <w:p w14:paraId="0EA622C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□现附上由</w:t>
      </w:r>
      <w:r>
        <w:rPr>
          <w:rFonts w:hint="eastAsia" w:ascii="宋体" w:hAnsi="宋体" w:eastAsia="宋体" w:cs="宋体"/>
          <w:color w:val="auto"/>
          <w:sz w:val="19"/>
          <w:szCs w:val="19"/>
          <w:u w:val="single"/>
        </w:rPr>
        <w:t>（（填写“签发机关全称”）</w:t>
      </w:r>
      <w:r>
        <w:rPr>
          <w:rFonts w:hint="eastAsia" w:ascii="宋体" w:hAnsi="宋体" w:eastAsia="宋体" w:cs="宋体"/>
          <w:color w:val="auto"/>
          <w:sz w:val="19"/>
          <w:szCs w:val="19"/>
        </w:rPr>
        <w:t>签发的我方（请填写自然人的身份证件名称）复印件，该证明材料真实有效，否则我方负全部责任。</w:t>
      </w:r>
    </w:p>
    <w:p w14:paraId="6E2FED7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14:paraId="2C7A2D6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1、请投标人按照实际情况编制填写，在相应的（）中打“√”并选择相应的“□”（若有）后，再按照本格式的要求提供相应证明材料的复印件。</w:t>
      </w:r>
    </w:p>
    <w:p w14:paraId="694E570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F4FB68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14:paraId="21332CA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14:paraId="279AE11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14:paraId="2F4636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财务状况报告（财务报告、或资信证明）</w:t>
      </w:r>
    </w:p>
    <w:p w14:paraId="2E76D77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致：</w:t>
      </w:r>
      <w:r>
        <w:rPr>
          <w:rFonts w:hint="eastAsia" w:ascii="宋体" w:hAnsi="宋体" w:eastAsia="宋体" w:cs="宋体"/>
          <w:color w:val="auto"/>
          <w:sz w:val="19"/>
          <w:szCs w:val="19"/>
          <w:u w:val="single"/>
        </w:rPr>
        <w:t>（采购人或采购代理机构）</w:t>
      </w:r>
    </w:p>
    <w:p w14:paraId="33606AD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）投标人提供财务报告的</w:t>
      </w:r>
    </w:p>
    <w:p w14:paraId="34F1FE6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□企业适用：现附上我方</w:t>
      </w:r>
      <w:r>
        <w:rPr>
          <w:rFonts w:hint="eastAsia" w:ascii="宋体" w:hAnsi="宋体" w:eastAsia="宋体" w:cs="宋体"/>
          <w:color w:val="auto"/>
          <w:sz w:val="19"/>
          <w:szCs w:val="19"/>
          <w:u w:val="single"/>
        </w:rPr>
        <w:t>（填写“具体的年度、或半年度、季度”）</w:t>
      </w:r>
      <w:r>
        <w:rPr>
          <w:rFonts w:hint="eastAsia" w:ascii="宋体" w:hAnsi="宋体" w:eastAsia="宋体" w:cs="宋体"/>
          <w:color w:val="auto"/>
          <w:sz w:val="19"/>
          <w:szCs w:val="19"/>
        </w:rPr>
        <w:t>财务报告复印件，包括资产负债表、利润表、现金流量表、所有者权益变动表（若有）及其附注（若有）、会计师事务所营业执照和注册会计师资格证书，上述证明材料真实有效，否则我方负全部责任。</w:t>
      </w:r>
    </w:p>
    <w:p w14:paraId="2967F2D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□事业单位适用：现附上我方</w:t>
      </w:r>
      <w:r>
        <w:rPr>
          <w:rFonts w:hint="eastAsia" w:ascii="宋体" w:hAnsi="宋体" w:eastAsia="宋体" w:cs="宋体"/>
          <w:color w:val="auto"/>
          <w:sz w:val="19"/>
          <w:szCs w:val="19"/>
          <w:u w:val="single"/>
        </w:rPr>
        <w:t>（填写“具体的年度、或半年度、或季度”）</w:t>
      </w:r>
      <w:r>
        <w:rPr>
          <w:rFonts w:hint="eastAsia" w:ascii="宋体" w:hAnsi="宋体" w:eastAsia="宋体" w:cs="宋体"/>
          <w:color w:val="auto"/>
          <w:sz w:val="19"/>
          <w:szCs w:val="19"/>
        </w:rPr>
        <w:t>财务报告复印件，包括资产负债表、收入支出表（或收入费用表）、财政补助收入支出表（若有）、会计师事务所营业执照和注册会计师资格证书，上述证明材料真实有效，否则我方负全部责任。</w:t>
      </w:r>
    </w:p>
    <w:p w14:paraId="1DCAFA5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□社会团体、民办非企适用：现附上我方</w:t>
      </w:r>
      <w:r>
        <w:rPr>
          <w:rFonts w:hint="eastAsia" w:ascii="宋体" w:hAnsi="宋体" w:eastAsia="宋体" w:cs="宋体"/>
          <w:color w:val="auto"/>
          <w:sz w:val="19"/>
          <w:szCs w:val="19"/>
          <w:u w:val="single"/>
        </w:rPr>
        <w:t>（填写“具体的年度、或半年度、或季度”）</w:t>
      </w:r>
      <w:r>
        <w:rPr>
          <w:rFonts w:hint="eastAsia" w:ascii="宋体" w:hAnsi="宋体" w:eastAsia="宋体" w:cs="宋体"/>
          <w:color w:val="auto"/>
          <w:sz w:val="19"/>
          <w:szCs w:val="19"/>
        </w:rPr>
        <w:t>财务报告复印件，包括资产负债表、业务活动表、现金流量表、会计师事务所营业执照和注册会计师资格证书，上述证明材料真实有效，否则我方负全部责任。</w:t>
      </w:r>
    </w:p>
    <w:p w14:paraId="48ADDB4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）投标人提供资信证明的</w:t>
      </w:r>
    </w:p>
    <w:p w14:paraId="38794BE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□非自然人适用（包括企业、事业单位、社会团体和其他组织）：现附上我方银行：</w:t>
      </w:r>
      <w:r>
        <w:rPr>
          <w:rFonts w:hint="eastAsia" w:ascii="宋体" w:hAnsi="宋体" w:eastAsia="宋体" w:cs="宋体"/>
          <w:color w:val="auto"/>
          <w:sz w:val="19"/>
          <w:szCs w:val="19"/>
          <w:u w:val="single"/>
        </w:rPr>
        <w:t>（填写“开户银行全称”）</w:t>
      </w:r>
      <w:r>
        <w:rPr>
          <w:rFonts w:hint="eastAsia" w:ascii="宋体" w:hAnsi="宋体" w:eastAsia="宋体" w:cs="宋体"/>
          <w:color w:val="auto"/>
          <w:sz w:val="19"/>
          <w:szCs w:val="19"/>
        </w:rPr>
        <w:t>出具的资信证明复印件，上述证明材料真实有效，否则我方负全部责任。</w:t>
      </w:r>
    </w:p>
    <w:p w14:paraId="6E3A59A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□自然人适用：现附上我方银行</w:t>
      </w:r>
      <w:r>
        <w:rPr>
          <w:rFonts w:hint="eastAsia" w:ascii="宋体" w:hAnsi="宋体" w:eastAsia="宋体" w:cs="宋体"/>
          <w:color w:val="auto"/>
          <w:sz w:val="19"/>
          <w:szCs w:val="19"/>
          <w:u w:val="single"/>
        </w:rPr>
        <w:t>：（填写自然人的“个人账户的开户银行全称”）</w:t>
      </w:r>
      <w:r>
        <w:rPr>
          <w:rFonts w:hint="eastAsia" w:ascii="宋体" w:hAnsi="宋体" w:eastAsia="宋体" w:cs="宋体"/>
          <w:color w:val="auto"/>
          <w:sz w:val="19"/>
          <w:szCs w:val="19"/>
        </w:rPr>
        <w:t>出具的资信证明复印件，上述证明材料真实有效，否则我方负全部责任。</w:t>
      </w:r>
    </w:p>
    <w:p w14:paraId="7042607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14:paraId="1B68FAA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1、请投标人按照实际情况编制填写，在相应的（）中打“√”并选择相应的“□”（若有）后，再按照本格式的要求提供相应证明材料的复印件。</w:t>
      </w:r>
    </w:p>
    <w:p w14:paraId="475CD11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2、投标人提供的财务报告复印件（成立年限按照投标截止时间推算）应符合下列规定：</w:t>
      </w:r>
    </w:p>
    <w:p w14:paraId="221974F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2.1成立年限满1年及以上的投标人，提供经审计的招标文件规定的年度财务报告。</w:t>
      </w:r>
    </w:p>
    <w:p w14:paraId="61E2434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2.2成立年限满半年但不足1年的投标人，提供该半年度中任一季度的季度财务报告或该半年度的半年度财务报告。</w:t>
      </w:r>
    </w:p>
    <w:p w14:paraId="4797723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3778035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14:paraId="1C1726E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14:paraId="10B2A95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14:paraId="34743B1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依法缴纳税收证明材料</w:t>
      </w:r>
    </w:p>
    <w:p w14:paraId="041BD8C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致：</w:t>
      </w:r>
      <w:r>
        <w:rPr>
          <w:rFonts w:hint="eastAsia" w:ascii="宋体" w:hAnsi="宋体" w:eastAsia="宋体" w:cs="宋体"/>
          <w:color w:val="auto"/>
          <w:sz w:val="19"/>
          <w:szCs w:val="19"/>
          <w:u w:val="single"/>
        </w:rPr>
        <w:t>（采购人或采购代理机构）</w:t>
      </w:r>
    </w:p>
    <w:p w14:paraId="0978D8C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277" w:name="_Toc21417"/>
      <w:bookmarkStart w:id="278" w:name="_Toc25323"/>
      <w:r>
        <w:rPr>
          <w:rFonts w:hint="eastAsia" w:ascii="宋体" w:hAnsi="宋体" w:eastAsia="宋体" w:cs="宋体"/>
          <w:color w:val="auto"/>
          <w:sz w:val="19"/>
          <w:szCs w:val="19"/>
        </w:rPr>
        <w:t>1、依法缴纳税收的投标人</w:t>
      </w:r>
      <w:bookmarkEnd w:id="277"/>
      <w:bookmarkEnd w:id="278"/>
    </w:p>
    <w:p w14:paraId="2A9BE14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279" w:name="_Toc27102"/>
      <w:bookmarkStart w:id="280" w:name="_Toc9937"/>
      <w:r>
        <w:rPr>
          <w:rFonts w:hint="eastAsia" w:ascii="宋体" w:hAnsi="宋体" w:eastAsia="宋体" w:cs="宋体"/>
          <w:color w:val="auto"/>
          <w:sz w:val="19"/>
          <w:szCs w:val="19"/>
        </w:rPr>
        <w:t>（ ）法人（包括企业、事业单位和社会团体）的</w:t>
      </w:r>
      <w:bookmarkEnd w:id="279"/>
      <w:bookmarkEnd w:id="280"/>
    </w:p>
    <w:p w14:paraId="44BEF22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现附上自</w:t>
      </w:r>
      <w:r>
        <w:rPr>
          <w:rFonts w:hint="eastAsia" w:ascii="宋体" w:hAnsi="宋体" w:eastAsia="宋体" w:cs="宋体"/>
          <w:color w:val="auto"/>
          <w:sz w:val="19"/>
          <w:szCs w:val="19"/>
          <w:u w:val="single"/>
        </w:rPr>
        <w:t>　　年　　月　　日</w:t>
      </w:r>
      <w:r>
        <w:rPr>
          <w:rFonts w:hint="eastAsia" w:ascii="宋体" w:hAnsi="宋体" w:eastAsia="宋体" w:cs="宋体"/>
          <w:color w:val="auto"/>
          <w:sz w:val="19"/>
          <w:szCs w:val="19"/>
        </w:rPr>
        <w:t>至</w:t>
      </w:r>
      <w:r>
        <w:rPr>
          <w:rFonts w:hint="eastAsia" w:ascii="宋体" w:hAnsi="宋体" w:eastAsia="宋体" w:cs="宋体"/>
          <w:color w:val="auto"/>
          <w:sz w:val="19"/>
          <w:szCs w:val="19"/>
          <w:u w:val="single"/>
        </w:rPr>
        <w:t>　　年　　月　　日</w:t>
      </w:r>
      <w:r>
        <w:rPr>
          <w:rFonts w:hint="eastAsia" w:ascii="宋体" w:hAnsi="宋体" w:eastAsia="宋体" w:cs="宋体"/>
          <w:color w:val="auto"/>
          <w:sz w:val="19"/>
          <w:szCs w:val="19"/>
        </w:rPr>
        <w:t>期间我方缴纳（包括但不限于税务机关出具的专用收据、税收缴纳证明或税收代缴银行的缴款收讫凭证）等税收凭据复印件，上述证明材料真实有效，否则我方负全部责任。</w:t>
      </w:r>
    </w:p>
    <w:p w14:paraId="3956CAF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）非法人（包括其他组织、自然人）的</w:t>
      </w:r>
    </w:p>
    <w:p w14:paraId="1B63F0B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现附上自</w:t>
      </w:r>
      <w:r>
        <w:rPr>
          <w:rFonts w:hint="eastAsia" w:ascii="宋体" w:hAnsi="宋体" w:eastAsia="宋体" w:cs="宋体"/>
          <w:color w:val="auto"/>
          <w:sz w:val="19"/>
          <w:szCs w:val="19"/>
          <w:u w:val="single"/>
        </w:rPr>
        <w:t>　　年　　月　　日</w:t>
      </w:r>
      <w:r>
        <w:rPr>
          <w:rFonts w:hint="eastAsia" w:ascii="宋体" w:hAnsi="宋体" w:eastAsia="宋体" w:cs="宋体"/>
          <w:color w:val="auto"/>
          <w:sz w:val="19"/>
          <w:szCs w:val="19"/>
        </w:rPr>
        <w:t>至</w:t>
      </w:r>
      <w:r>
        <w:rPr>
          <w:rFonts w:hint="eastAsia" w:ascii="宋体" w:hAnsi="宋体" w:eastAsia="宋体" w:cs="宋体"/>
          <w:color w:val="auto"/>
          <w:sz w:val="19"/>
          <w:szCs w:val="19"/>
          <w:u w:val="single"/>
        </w:rPr>
        <w:t>　　年　　月　　日</w:t>
      </w:r>
      <w:r>
        <w:rPr>
          <w:rFonts w:hint="eastAsia" w:ascii="宋体" w:hAnsi="宋体" w:eastAsia="宋体" w:cs="宋体"/>
          <w:color w:val="auto"/>
          <w:sz w:val="19"/>
          <w:szCs w:val="19"/>
        </w:rPr>
        <w:t>期间我方缴纳（包括但不限于税务机关出具的专用收据、税收缴纳证明或税收代缴银行的缴款收讫凭证）等税收凭据复印件，上述证明材料真实有效，否则我方负全部责任。</w:t>
      </w:r>
    </w:p>
    <w:p w14:paraId="02BA897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281" w:name="_Toc22273"/>
      <w:bookmarkStart w:id="282" w:name="_Toc31533"/>
      <w:r>
        <w:rPr>
          <w:rFonts w:hint="eastAsia" w:ascii="宋体" w:hAnsi="宋体" w:eastAsia="宋体" w:cs="宋体"/>
          <w:color w:val="auto"/>
          <w:sz w:val="19"/>
          <w:szCs w:val="19"/>
        </w:rPr>
        <w:t>2、依法免税的投标人</w:t>
      </w:r>
      <w:bookmarkEnd w:id="281"/>
      <w:bookmarkEnd w:id="282"/>
    </w:p>
    <w:p w14:paraId="4D6022B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）现附上我方依法免税的证明材料复印件，上述证明材料真实有效，否则我方负全部责任。</w:t>
      </w:r>
    </w:p>
    <w:p w14:paraId="067A027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14:paraId="7893518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1、请投标人按照实际情况编制填写，在相应的（）中打“√”，并按照本格式的要求提供相应证明材料的复印件。</w:t>
      </w:r>
    </w:p>
    <w:p w14:paraId="702C54D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283" w:name="_Toc21607"/>
      <w:bookmarkStart w:id="284" w:name="_Toc20597"/>
      <w:r>
        <w:rPr>
          <w:rFonts w:hint="eastAsia" w:ascii="宋体" w:hAnsi="宋体" w:eastAsia="宋体" w:cs="宋体"/>
          <w:color w:val="auto"/>
          <w:sz w:val="19"/>
          <w:szCs w:val="19"/>
        </w:rPr>
        <w:t>2、投标人提供的税收缴纳凭据复印件应符合下列规定：</w:t>
      </w:r>
      <w:bookmarkEnd w:id="283"/>
      <w:bookmarkEnd w:id="284"/>
    </w:p>
    <w:p w14:paraId="5B4C2B1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2.1投标截止时间前（不含投标截止时间的当月）已依法缴纳税收的投标人，提供投标截止时间前六个月（不含投标截止时间的当月）中任一月份的税收缴纳凭据复印件。</w:t>
      </w:r>
    </w:p>
    <w:p w14:paraId="4F2A1B8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2.2投标截止时间的当月成立的投标人，视同满足本项资格条件要求。</w:t>
      </w:r>
    </w:p>
    <w:p w14:paraId="114C141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3、若为依法免税范围的投标人，提供依法免税证明材料的，视同满足本项资格条件要求。</w:t>
      </w:r>
    </w:p>
    <w:p w14:paraId="583AB58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14:paraId="4C4BF03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14:paraId="151607A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14:paraId="4E1B28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依法缴纳社会保障资金证明材料</w:t>
      </w:r>
    </w:p>
    <w:p w14:paraId="7C548FD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致：</w:t>
      </w:r>
      <w:r>
        <w:rPr>
          <w:rFonts w:hint="eastAsia" w:ascii="宋体" w:hAnsi="宋体" w:eastAsia="宋体" w:cs="宋体"/>
          <w:color w:val="auto"/>
          <w:sz w:val="19"/>
          <w:szCs w:val="19"/>
          <w:u w:val="single"/>
        </w:rPr>
        <w:t>（采购人或采购代理机构）</w:t>
      </w:r>
    </w:p>
    <w:p w14:paraId="4248829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285" w:name="_Toc18035"/>
      <w:bookmarkStart w:id="286" w:name="_Toc3323"/>
      <w:r>
        <w:rPr>
          <w:rFonts w:hint="eastAsia" w:ascii="宋体" w:hAnsi="宋体" w:eastAsia="宋体" w:cs="宋体"/>
          <w:color w:val="auto"/>
          <w:sz w:val="19"/>
          <w:szCs w:val="19"/>
        </w:rPr>
        <w:t>1、依法缴纳社会保障资金的投标人</w:t>
      </w:r>
      <w:bookmarkEnd w:id="285"/>
      <w:bookmarkEnd w:id="286"/>
    </w:p>
    <w:p w14:paraId="6C5AEE9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287" w:name="_Toc18325"/>
      <w:bookmarkStart w:id="288" w:name="_Toc18423"/>
      <w:r>
        <w:rPr>
          <w:rFonts w:hint="eastAsia" w:ascii="宋体" w:hAnsi="宋体" w:eastAsia="宋体" w:cs="宋体"/>
          <w:color w:val="auto"/>
          <w:sz w:val="19"/>
          <w:szCs w:val="19"/>
        </w:rPr>
        <w:t>（ ）法人（包括企业、事业单位和社会团体）的</w:t>
      </w:r>
      <w:bookmarkEnd w:id="287"/>
      <w:bookmarkEnd w:id="288"/>
    </w:p>
    <w:p w14:paraId="565B20B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现附上自</w:t>
      </w:r>
      <w:r>
        <w:rPr>
          <w:rFonts w:hint="eastAsia" w:ascii="宋体" w:hAnsi="宋体" w:eastAsia="宋体" w:cs="宋体"/>
          <w:color w:val="auto"/>
          <w:sz w:val="19"/>
          <w:szCs w:val="19"/>
          <w:u w:val="single"/>
        </w:rPr>
        <w:t>　　年　　月　　日</w:t>
      </w:r>
      <w:r>
        <w:rPr>
          <w:rFonts w:hint="eastAsia" w:ascii="宋体" w:hAnsi="宋体" w:eastAsia="宋体" w:cs="宋体"/>
          <w:color w:val="auto"/>
          <w:sz w:val="19"/>
          <w:szCs w:val="19"/>
        </w:rPr>
        <w:t>至</w:t>
      </w:r>
      <w:r>
        <w:rPr>
          <w:rFonts w:hint="eastAsia" w:ascii="宋体" w:hAnsi="宋体" w:eastAsia="宋体" w:cs="宋体"/>
          <w:color w:val="auto"/>
          <w:sz w:val="19"/>
          <w:szCs w:val="19"/>
          <w:u w:val="single"/>
        </w:rPr>
        <w:t>　　年　　月　　日</w:t>
      </w:r>
      <w:r>
        <w:rPr>
          <w:rFonts w:hint="eastAsia" w:ascii="宋体" w:hAnsi="宋体" w:eastAsia="宋体" w:cs="宋体"/>
          <w:color w:val="auto"/>
          <w:sz w:val="19"/>
          <w:szCs w:val="19"/>
        </w:rPr>
        <w:t>我方缴纳的社会保险凭据（限：税务机关/社会保障资金管理机关的专用收据或社会保险缴纳清单，或社会保险的银行缴款收讫凭证）复印件，上述证明材料真实有效，否则我方负全部责任。</w:t>
      </w:r>
    </w:p>
    <w:p w14:paraId="256D3C1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）非法人（包括其他组织、自然人）的</w:t>
      </w:r>
    </w:p>
    <w:p w14:paraId="6A39EC7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自</w:t>
      </w:r>
      <w:r>
        <w:rPr>
          <w:rFonts w:hint="eastAsia" w:ascii="宋体" w:hAnsi="宋体" w:eastAsia="宋体" w:cs="宋体"/>
          <w:color w:val="auto"/>
          <w:sz w:val="19"/>
          <w:szCs w:val="19"/>
          <w:u w:val="single"/>
        </w:rPr>
        <w:t>　　年　　月　　日</w:t>
      </w:r>
      <w:r>
        <w:rPr>
          <w:rFonts w:hint="eastAsia" w:ascii="宋体" w:hAnsi="宋体" w:eastAsia="宋体" w:cs="宋体"/>
          <w:color w:val="auto"/>
          <w:sz w:val="19"/>
          <w:szCs w:val="19"/>
        </w:rPr>
        <w:t>至</w:t>
      </w:r>
      <w:r>
        <w:rPr>
          <w:rFonts w:hint="eastAsia" w:ascii="宋体" w:hAnsi="宋体" w:eastAsia="宋体" w:cs="宋体"/>
          <w:color w:val="auto"/>
          <w:sz w:val="19"/>
          <w:szCs w:val="19"/>
          <w:u w:val="single"/>
        </w:rPr>
        <w:t>　　年　　月　　日</w:t>
      </w:r>
      <w:r>
        <w:rPr>
          <w:rFonts w:hint="eastAsia" w:ascii="宋体" w:hAnsi="宋体" w:eastAsia="宋体" w:cs="宋体"/>
          <w:color w:val="auto"/>
          <w:sz w:val="19"/>
          <w:szCs w:val="19"/>
        </w:rPr>
        <w:t>我方缴纳的社会保险凭据（限：税务机关/社会保障资金管理机关的专用收据或社会保险缴纳清单，或社会保险的银行缴款收讫凭证）复印件，上述证明材料真实有效，否则我方负全部责任。</w:t>
      </w:r>
    </w:p>
    <w:p w14:paraId="6AB8AC6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289" w:name="_Toc17356"/>
      <w:bookmarkStart w:id="290" w:name="_Toc3347"/>
      <w:r>
        <w:rPr>
          <w:rFonts w:hint="eastAsia" w:ascii="宋体" w:hAnsi="宋体" w:eastAsia="宋体" w:cs="宋体"/>
          <w:color w:val="auto"/>
          <w:sz w:val="19"/>
          <w:szCs w:val="19"/>
        </w:rPr>
        <w:t>2、依法不需要缴纳或暂缓缴纳社会保障资金的投标人</w:t>
      </w:r>
      <w:bookmarkEnd w:id="289"/>
      <w:bookmarkEnd w:id="290"/>
    </w:p>
    <w:p w14:paraId="1A117D8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）现附上我方依法不需要缴纳或暂缓缴纳社会保障资金证明材料复印件，上述证明材料真实有效，否则我方负全部责任。</w:t>
      </w:r>
    </w:p>
    <w:p w14:paraId="132ED0A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14:paraId="6302F3F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1、请投标人按照实际情况编制填写，在相应的（）中打“√”，并按照本格式的要求提供相应证明材料的复印件。</w:t>
      </w:r>
    </w:p>
    <w:p w14:paraId="5E15D4E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291" w:name="_Toc3743"/>
      <w:bookmarkStart w:id="292" w:name="_Toc13788"/>
      <w:r>
        <w:rPr>
          <w:rFonts w:hint="eastAsia" w:ascii="宋体" w:hAnsi="宋体" w:eastAsia="宋体" w:cs="宋体"/>
          <w:color w:val="auto"/>
          <w:sz w:val="19"/>
          <w:szCs w:val="19"/>
        </w:rPr>
        <w:t>2、投标人提供的社会保障资金缴纳凭据复印件应符合下列规定：</w:t>
      </w:r>
      <w:bookmarkEnd w:id="291"/>
      <w:bookmarkEnd w:id="292"/>
    </w:p>
    <w:p w14:paraId="09A944A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2.1投标截止时间前（不含投标截止时间的当月）已依法缴纳社会保障资金的投标人，提供投标截止时间前六个月（不含投标截止时间的当月）中任一月份的社会保障资金缴纳凭据复印件。</w:t>
      </w:r>
    </w:p>
    <w:p w14:paraId="69FC427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2.2投标截止时间的当月成立的投标人，视同满足本项资格条件要求。</w:t>
      </w:r>
    </w:p>
    <w:p w14:paraId="00F071D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3、若为依法不需要缴纳或暂缓缴纳社会保障资金的投标人，提供依法不需要缴纳或暂缓缴纳社会保障资金证明材料的，视同满足本项资格条件要求。</w:t>
      </w:r>
    </w:p>
    <w:p w14:paraId="64A69BB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14:paraId="037A443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14:paraId="4CF0046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14:paraId="2B1E61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outlineLvl w:val="2"/>
        <w:rPr>
          <w:rFonts w:hint="eastAsia" w:ascii="宋体" w:hAnsi="宋体" w:eastAsia="宋体" w:cs="宋体"/>
          <w:color w:val="auto"/>
          <w:sz w:val="19"/>
          <w:szCs w:val="19"/>
        </w:rPr>
      </w:pPr>
      <w:r>
        <w:rPr>
          <w:rFonts w:hint="eastAsia" w:ascii="宋体" w:hAnsi="宋体" w:eastAsia="宋体" w:cs="宋体"/>
          <w:color w:val="auto"/>
          <w:sz w:val="19"/>
          <w:szCs w:val="19"/>
        </w:rPr>
        <w:t>具备履行合同所必需设备和专业技术能力的声明函（若有）</w:t>
      </w:r>
    </w:p>
    <w:p w14:paraId="2B76543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致：</w:t>
      </w:r>
      <w:r>
        <w:rPr>
          <w:rFonts w:hint="eastAsia" w:ascii="宋体" w:hAnsi="宋体" w:eastAsia="宋体" w:cs="宋体"/>
          <w:color w:val="auto"/>
          <w:sz w:val="19"/>
          <w:szCs w:val="19"/>
          <w:u w:val="single"/>
        </w:rPr>
        <w:t>（采购人或采购代理机构）</w:t>
      </w:r>
    </w:p>
    <w:p w14:paraId="26668EA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我方具备履行合同所必需的设备和专业技术能力，否则产生不利后果由我方承担责任。</w:t>
      </w:r>
    </w:p>
    <w:p w14:paraId="71F2933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840"/>
        <w:rPr>
          <w:rFonts w:hint="eastAsia" w:ascii="宋体" w:hAnsi="宋体" w:eastAsia="宋体" w:cs="宋体"/>
          <w:color w:val="auto"/>
          <w:sz w:val="19"/>
          <w:szCs w:val="19"/>
        </w:rPr>
      </w:pPr>
      <w:r>
        <w:rPr>
          <w:rFonts w:hint="eastAsia" w:ascii="宋体" w:hAnsi="宋体" w:eastAsia="宋体" w:cs="宋体"/>
          <w:color w:val="auto"/>
          <w:sz w:val="19"/>
          <w:szCs w:val="19"/>
        </w:rPr>
        <w:t>特此声明。</w:t>
      </w:r>
    </w:p>
    <w:p w14:paraId="4853E60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14:paraId="1606EBF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1、招标文件未要求投标人提供“具备履行合同所必需的设备和专业技术能力专项证明材料”的，投标人应提供本声明函。</w:t>
      </w:r>
    </w:p>
    <w:p w14:paraId="3B12905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2、招标文件要求投标人提供“具备履行合同所必需的设备和专业技术能力专项证明材料”的，投标人可不提供本声明函。</w:t>
      </w:r>
    </w:p>
    <w:p w14:paraId="778036A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293" w:name="_Toc25884"/>
      <w:bookmarkStart w:id="294" w:name="_Toc5094"/>
      <w:r>
        <w:rPr>
          <w:rFonts w:hint="eastAsia" w:ascii="宋体" w:hAnsi="宋体" w:eastAsia="宋体" w:cs="宋体"/>
          <w:color w:val="auto"/>
          <w:sz w:val="19"/>
          <w:szCs w:val="19"/>
        </w:rPr>
        <w:t>3、请投标人根据实际情况如实声明，否则视为提供虚假材料。</w:t>
      </w:r>
      <w:bookmarkEnd w:id="293"/>
      <w:bookmarkEnd w:id="294"/>
    </w:p>
    <w:p w14:paraId="5D21691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14:paraId="5061D42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14:paraId="3D28E35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14:paraId="6203A3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outlineLvl w:val="2"/>
        <w:rPr>
          <w:rFonts w:hint="eastAsia" w:ascii="宋体" w:hAnsi="宋体" w:eastAsia="宋体" w:cs="宋体"/>
          <w:color w:val="auto"/>
          <w:sz w:val="19"/>
          <w:szCs w:val="19"/>
        </w:rPr>
      </w:pPr>
      <w:r>
        <w:rPr>
          <w:rFonts w:hint="eastAsia" w:ascii="宋体" w:hAnsi="宋体" w:eastAsia="宋体" w:cs="宋体"/>
          <w:color w:val="auto"/>
          <w:sz w:val="19"/>
          <w:szCs w:val="19"/>
        </w:rPr>
        <w:t>参加采购活动前三年内在经营活动中没有重大违法记录书面声明</w:t>
      </w:r>
    </w:p>
    <w:p w14:paraId="02AE589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致：</w:t>
      </w:r>
      <w:r>
        <w:rPr>
          <w:rFonts w:hint="eastAsia" w:ascii="宋体" w:hAnsi="宋体" w:eastAsia="宋体" w:cs="宋体"/>
          <w:color w:val="auto"/>
          <w:sz w:val="19"/>
          <w:szCs w:val="19"/>
          <w:u w:val="single"/>
        </w:rPr>
        <w:t>（采购人或采购代理机构）</w:t>
      </w:r>
    </w:p>
    <w:p w14:paraId="798DE2E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参加采购活动前三年内，我方在经营活动中没有重大违法记录，即没有因违法经营受到刑事处罚或责令停产停业、吊销许可证或执照、较大数额罚款等行政处罚。否则产生不利后果由我方承担责任。</w:t>
      </w:r>
    </w:p>
    <w:p w14:paraId="0903250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840"/>
        <w:rPr>
          <w:rFonts w:hint="eastAsia" w:ascii="宋体" w:hAnsi="宋体" w:eastAsia="宋体" w:cs="宋体"/>
          <w:color w:val="auto"/>
          <w:sz w:val="19"/>
          <w:szCs w:val="19"/>
        </w:rPr>
      </w:pPr>
      <w:r>
        <w:rPr>
          <w:rFonts w:hint="eastAsia" w:ascii="宋体" w:hAnsi="宋体" w:eastAsia="宋体" w:cs="宋体"/>
          <w:color w:val="auto"/>
          <w:sz w:val="19"/>
          <w:szCs w:val="19"/>
        </w:rPr>
        <w:t>特此声明。</w:t>
      </w:r>
    </w:p>
    <w:p w14:paraId="0F98358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14:paraId="4FE6021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2DB27D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请投标人根据实际情况如实声明，否则视为提供虚假材料。</w:t>
      </w:r>
    </w:p>
    <w:p w14:paraId="20E2A5B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14:paraId="07ADA8C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14:paraId="753E8F9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14:paraId="667013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二-3信用记录查询提示</w:t>
      </w:r>
    </w:p>
    <w:p w14:paraId="5E63F57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295" w:name="_Toc6815"/>
      <w:bookmarkStart w:id="296" w:name="_Toc9976"/>
      <w:r>
        <w:rPr>
          <w:rFonts w:hint="eastAsia" w:ascii="宋体" w:hAnsi="宋体" w:eastAsia="宋体" w:cs="宋体"/>
          <w:color w:val="auto"/>
          <w:sz w:val="19"/>
          <w:szCs w:val="19"/>
        </w:rPr>
        <w:t>1、由资格审查小组通过网站查询并打印投标人的信用记录。</w:t>
      </w:r>
      <w:bookmarkEnd w:id="295"/>
      <w:bookmarkEnd w:id="296"/>
    </w:p>
    <w:p w14:paraId="7192868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88854F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2CD12D3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14:paraId="04F97BC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二-4中小企业声明函</w:t>
      </w:r>
    </w:p>
    <w:p w14:paraId="550A37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outlineLvl w:val="2"/>
        <w:rPr>
          <w:rFonts w:hint="eastAsia" w:ascii="宋体" w:hAnsi="宋体" w:eastAsia="宋体" w:cs="宋体"/>
          <w:color w:val="auto"/>
          <w:sz w:val="19"/>
          <w:szCs w:val="19"/>
        </w:rPr>
      </w:pPr>
      <w:r>
        <w:rPr>
          <w:rFonts w:hint="eastAsia" w:ascii="宋体" w:hAnsi="宋体" w:eastAsia="宋体" w:cs="宋体"/>
          <w:color w:val="auto"/>
          <w:sz w:val="19"/>
          <w:szCs w:val="19"/>
        </w:rPr>
        <w:t>（以资格条件落实中小企业扶持政策时适用，若有）</w:t>
      </w:r>
    </w:p>
    <w:p w14:paraId="407F1B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中小企业声明函（货物）</w:t>
      </w:r>
    </w:p>
    <w:p w14:paraId="4A409D9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本公司（联合体）郑重声明，根据《政府采购促进中小企业发展管理办法》（财库﹝2020﹞46 号）的规定，本公司（联合体）参加</w:t>
      </w:r>
      <w:r>
        <w:rPr>
          <w:rFonts w:hint="eastAsia" w:ascii="宋体" w:hAnsi="宋体" w:eastAsia="宋体" w:cs="宋体"/>
          <w:color w:val="auto"/>
          <w:sz w:val="19"/>
          <w:szCs w:val="19"/>
          <w:u w:val="single"/>
        </w:rPr>
        <w:t>（单位名称）</w:t>
      </w:r>
      <w:r>
        <w:rPr>
          <w:rFonts w:hint="eastAsia" w:ascii="宋体" w:hAnsi="宋体" w:eastAsia="宋体" w:cs="宋体"/>
          <w:color w:val="auto"/>
          <w:sz w:val="19"/>
          <w:szCs w:val="19"/>
        </w:rPr>
        <w:t>的</w:t>
      </w:r>
      <w:r>
        <w:rPr>
          <w:rFonts w:hint="eastAsia" w:ascii="宋体" w:hAnsi="宋体" w:eastAsia="宋体" w:cs="宋体"/>
          <w:color w:val="auto"/>
          <w:sz w:val="19"/>
          <w:szCs w:val="19"/>
          <w:u w:val="single"/>
        </w:rPr>
        <w:t>（项目名称）</w:t>
      </w:r>
      <w:r>
        <w:rPr>
          <w:rFonts w:hint="eastAsia" w:ascii="宋体" w:hAnsi="宋体" w:eastAsia="宋体" w:cs="宋体"/>
          <w:color w:val="auto"/>
          <w:sz w:val="19"/>
          <w:szCs w:val="19"/>
        </w:rPr>
        <w:t>采购活动，提供的货物全部由符合政策要求的中小企业制造。相关企业（含联合体中的中小企业、签订分包意向协议的中小企业）的具体情况如下：</w:t>
      </w:r>
    </w:p>
    <w:p w14:paraId="7C96368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w:t>
      </w:r>
      <w:r>
        <w:rPr>
          <w:rFonts w:hint="eastAsia" w:ascii="宋体" w:hAnsi="宋体" w:eastAsia="宋体" w:cs="宋体"/>
          <w:color w:val="auto"/>
          <w:sz w:val="19"/>
          <w:szCs w:val="19"/>
          <w:u w:val="single"/>
        </w:rPr>
        <w:t> （标的名称） </w:t>
      </w:r>
      <w:r>
        <w:rPr>
          <w:rFonts w:hint="eastAsia" w:ascii="宋体" w:hAnsi="宋体" w:eastAsia="宋体" w:cs="宋体"/>
          <w:color w:val="auto"/>
          <w:sz w:val="19"/>
          <w:szCs w:val="19"/>
        </w:rPr>
        <w:t>，属于</w:t>
      </w:r>
      <w:r>
        <w:rPr>
          <w:rFonts w:hint="eastAsia" w:ascii="宋体" w:hAnsi="宋体" w:eastAsia="宋体" w:cs="宋体"/>
          <w:color w:val="auto"/>
          <w:sz w:val="19"/>
          <w:szCs w:val="19"/>
          <w:u w:val="single"/>
        </w:rPr>
        <w:t>（采购文件中明确的所属行业）</w:t>
      </w:r>
      <w:r>
        <w:rPr>
          <w:rFonts w:hint="eastAsia" w:ascii="宋体" w:hAnsi="宋体" w:eastAsia="宋体" w:cs="宋体"/>
          <w:color w:val="auto"/>
          <w:sz w:val="19"/>
          <w:szCs w:val="19"/>
        </w:rPr>
        <w:t>行业；制造商为</w:t>
      </w:r>
      <w:r>
        <w:rPr>
          <w:rFonts w:hint="eastAsia" w:ascii="宋体" w:hAnsi="宋体" w:eastAsia="宋体" w:cs="宋体"/>
          <w:color w:val="auto"/>
          <w:sz w:val="19"/>
          <w:szCs w:val="19"/>
          <w:u w:val="single"/>
        </w:rPr>
        <w:t>（企业名称）</w:t>
      </w:r>
      <w:r>
        <w:rPr>
          <w:rFonts w:hint="eastAsia" w:ascii="宋体" w:hAnsi="宋体" w:eastAsia="宋体" w:cs="宋体"/>
          <w:color w:val="auto"/>
          <w:sz w:val="19"/>
          <w:szCs w:val="19"/>
        </w:rPr>
        <w:t>，从业人员</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人，营业收入为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万元，资产总额为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万元¹，属于</w:t>
      </w:r>
      <w:r>
        <w:rPr>
          <w:rFonts w:hint="eastAsia" w:ascii="宋体" w:hAnsi="宋体" w:eastAsia="宋体" w:cs="宋体"/>
          <w:color w:val="auto"/>
          <w:sz w:val="19"/>
          <w:szCs w:val="19"/>
          <w:u w:val="single"/>
        </w:rPr>
        <w:t>（中型企业、小型企业、微型企业）</w:t>
      </w:r>
      <w:r>
        <w:rPr>
          <w:rFonts w:hint="eastAsia" w:ascii="宋体" w:hAnsi="宋体" w:eastAsia="宋体" w:cs="宋体"/>
          <w:color w:val="auto"/>
          <w:sz w:val="19"/>
          <w:szCs w:val="19"/>
        </w:rPr>
        <w:t>；</w:t>
      </w:r>
    </w:p>
    <w:p w14:paraId="1CD2658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w:t>
      </w:r>
      <w:r>
        <w:rPr>
          <w:rFonts w:hint="eastAsia" w:ascii="宋体" w:hAnsi="宋体" w:eastAsia="宋体" w:cs="宋体"/>
          <w:color w:val="auto"/>
          <w:sz w:val="19"/>
          <w:szCs w:val="19"/>
          <w:u w:val="single"/>
        </w:rPr>
        <w:t> （标的名称） </w:t>
      </w:r>
      <w:r>
        <w:rPr>
          <w:rFonts w:hint="eastAsia" w:ascii="宋体" w:hAnsi="宋体" w:eastAsia="宋体" w:cs="宋体"/>
          <w:color w:val="auto"/>
          <w:sz w:val="19"/>
          <w:szCs w:val="19"/>
        </w:rPr>
        <w:t>，属于</w:t>
      </w:r>
      <w:r>
        <w:rPr>
          <w:rFonts w:hint="eastAsia" w:ascii="宋体" w:hAnsi="宋体" w:eastAsia="宋体" w:cs="宋体"/>
          <w:color w:val="auto"/>
          <w:sz w:val="19"/>
          <w:szCs w:val="19"/>
          <w:u w:val="single"/>
        </w:rPr>
        <w:t>（采购文件中明确的所属行业）</w:t>
      </w:r>
      <w:r>
        <w:rPr>
          <w:rFonts w:hint="eastAsia" w:ascii="宋体" w:hAnsi="宋体" w:eastAsia="宋体" w:cs="宋体"/>
          <w:color w:val="auto"/>
          <w:sz w:val="19"/>
          <w:szCs w:val="19"/>
        </w:rPr>
        <w:t>行业；制造商为</w:t>
      </w:r>
      <w:r>
        <w:rPr>
          <w:rFonts w:hint="eastAsia" w:ascii="宋体" w:hAnsi="宋体" w:eastAsia="宋体" w:cs="宋体"/>
          <w:color w:val="auto"/>
          <w:sz w:val="19"/>
          <w:szCs w:val="19"/>
          <w:u w:val="single"/>
        </w:rPr>
        <w:t>（企业名称）</w:t>
      </w:r>
      <w:r>
        <w:rPr>
          <w:rFonts w:hint="eastAsia" w:ascii="宋体" w:hAnsi="宋体" w:eastAsia="宋体" w:cs="宋体"/>
          <w:color w:val="auto"/>
          <w:sz w:val="19"/>
          <w:szCs w:val="19"/>
        </w:rPr>
        <w:t>，从业人员</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人，营业收入为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万元，资产总额为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万元，属于</w:t>
      </w:r>
      <w:r>
        <w:rPr>
          <w:rFonts w:hint="eastAsia" w:ascii="宋体" w:hAnsi="宋体" w:eastAsia="宋体" w:cs="宋体"/>
          <w:color w:val="auto"/>
          <w:sz w:val="19"/>
          <w:szCs w:val="19"/>
          <w:u w:val="single"/>
        </w:rPr>
        <w:t>（中型企业、小型企业、微型企业）</w:t>
      </w:r>
      <w:r>
        <w:rPr>
          <w:rFonts w:hint="eastAsia" w:ascii="宋体" w:hAnsi="宋体" w:eastAsia="宋体" w:cs="宋体"/>
          <w:color w:val="auto"/>
          <w:sz w:val="19"/>
          <w:szCs w:val="19"/>
        </w:rPr>
        <w:t>；</w:t>
      </w:r>
    </w:p>
    <w:p w14:paraId="6784E1F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w:t>
      </w:r>
    </w:p>
    <w:p w14:paraId="74A7C16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以上企业，不属于大企业的分支机构，不存在控股股东为大企业的情形，也不存在与大企业的负责人为同一人的情形。</w:t>
      </w:r>
    </w:p>
    <w:p w14:paraId="6115AFC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本企业对上述声明内容的真实性负责。如有虚假，将依法承担相应责任。</w:t>
      </w:r>
    </w:p>
    <w:p w14:paraId="71DB932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14:paraId="3E72BBC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14:paraId="3017CAC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14:paraId="031FB2D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1、从业人员、营业收入、资产总额填报上一年度数据，无上一年度数据的新成立企业可不填报。</w:t>
      </w:r>
    </w:p>
    <w:p w14:paraId="0E86E39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90CE16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A99416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14:paraId="1425DBB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中小企业声明函（工程、服务）</w:t>
      </w:r>
    </w:p>
    <w:p w14:paraId="25275C8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本公司（联合体）郑重声明，根据《政府采购促进中小企业发展管理办法》（财库﹝2020﹞46 号）的规定，本公司（联合体）参加</w:t>
      </w:r>
      <w:r>
        <w:rPr>
          <w:rFonts w:hint="eastAsia" w:ascii="宋体" w:hAnsi="宋体" w:eastAsia="宋体" w:cs="宋体"/>
          <w:color w:val="auto"/>
          <w:sz w:val="19"/>
          <w:szCs w:val="19"/>
          <w:u w:val="single"/>
        </w:rPr>
        <w:t>（单位名称）</w:t>
      </w:r>
      <w:r>
        <w:rPr>
          <w:rFonts w:hint="eastAsia" w:ascii="宋体" w:hAnsi="宋体" w:eastAsia="宋体" w:cs="宋体"/>
          <w:color w:val="auto"/>
          <w:sz w:val="19"/>
          <w:szCs w:val="19"/>
        </w:rPr>
        <w:t>的</w:t>
      </w:r>
      <w:r>
        <w:rPr>
          <w:rFonts w:hint="eastAsia" w:ascii="宋体" w:hAnsi="宋体" w:eastAsia="宋体" w:cs="宋体"/>
          <w:color w:val="auto"/>
          <w:sz w:val="19"/>
          <w:szCs w:val="19"/>
          <w:u w:val="single"/>
        </w:rPr>
        <w:t>（项目名称）</w:t>
      </w:r>
      <w:r>
        <w:rPr>
          <w:rFonts w:hint="eastAsia" w:ascii="宋体" w:hAnsi="宋体" w:eastAsia="宋体" w:cs="宋体"/>
          <w:color w:val="auto"/>
          <w:sz w:val="19"/>
          <w:szCs w:val="19"/>
        </w:rPr>
        <w:t>采购活动，工程的施工单位全部为符合政策要求的中小企业（或者：服务全部由符合政策要求的中小企业承接）。相关企业（含联合体中的中小企业、签订分包意向协议的中小企业）的具体情况如下：</w:t>
      </w:r>
    </w:p>
    <w:p w14:paraId="04E14EC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w:t>
      </w:r>
      <w:r>
        <w:rPr>
          <w:rFonts w:hint="eastAsia" w:ascii="宋体" w:hAnsi="宋体" w:eastAsia="宋体" w:cs="宋体"/>
          <w:color w:val="auto"/>
          <w:sz w:val="19"/>
          <w:szCs w:val="19"/>
          <w:u w:val="single"/>
        </w:rPr>
        <w:t>（标的名称）</w:t>
      </w:r>
      <w:r>
        <w:rPr>
          <w:rFonts w:hint="eastAsia" w:ascii="宋体" w:hAnsi="宋体" w:eastAsia="宋体" w:cs="宋体"/>
          <w:color w:val="auto"/>
          <w:sz w:val="19"/>
          <w:szCs w:val="19"/>
        </w:rPr>
        <w:t>，属于</w:t>
      </w:r>
      <w:r>
        <w:rPr>
          <w:rFonts w:hint="eastAsia" w:ascii="宋体" w:hAnsi="宋体" w:eastAsia="宋体" w:cs="宋体"/>
          <w:color w:val="auto"/>
          <w:sz w:val="19"/>
          <w:szCs w:val="19"/>
          <w:u w:val="single"/>
        </w:rPr>
        <w:t>（采购文件中明确的所属行业）</w:t>
      </w:r>
      <w:r>
        <w:rPr>
          <w:rFonts w:hint="eastAsia" w:ascii="宋体" w:hAnsi="宋体" w:eastAsia="宋体" w:cs="宋体"/>
          <w:color w:val="auto"/>
          <w:sz w:val="19"/>
          <w:szCs w:val="19"/>
        </w:rPr>
        <w:t>；承建（承接）企业为</w:t>
      </w:r>
      <w:r>
        <w:rPr>
          <w:rFonts w:hint="eastAsia" w:ascii="宋体" w:hAnsi="宋体" w:eastAsia="宋体" w:cs="宋体"/>
          <w:color w:val="auto"/>
          <w:sz w:val="19"/>
          <w:szCs w:val="19"/>
          <w:u w:val="single"/>
        </w:rPr>
        <w:t>（企业名称）</w:t>
      </w:r>
      <w:r>
        <w:rPr>
          <w:rFonts w:hint="eastAsia" w:ascii="宋体" w:hAnsi="宋体" w:eastAsia="宋体" w:cs="宋体"/>
          <w:color w:val="auto"/>
          <w:sz w:val="19"/>
          <w:szCs w:val="19"/>
        </w:rPr>
        <w:t>，从业人员</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人，营业收入为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万元，资产总额为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万元¹，属于</w:t>
      </w:r>
      <w:r>
        <w:rPr>
          <w:rFonts w:hint="eastAsia" w:ascii="宋体" w:hAnsi="宋体" w:eastAsia="宋体" w:cs="宋体"/>
          <w:color w:val="auto"/>
          <w:sz w:val="19"/>
          <w:szCs w:val="19"/>
          <w:u w:val="single"/>
        </w:rPr>
        <w:t>（中型企业、小型企业、微型企业）</w:t>
      </w:r>
      <w:r>
        <w:rPr>
          <w:rFonts w:hint="eastAsia" w:ascii="宋体" w:hAnsi="宋体" w:eastAsia="宋体" w:cs="宋体"/>
          <w:color w:val="auto"/>
          <w:sz w:val="19"/>
          <w:szCs w:val="19"/>
        </w:rPr>
        <w:t>；</w:t>
      </w:r>
    </w:p>
    <w:p w14:paraId="521E605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w:t>
      </w:r>
      <w:r>
        <w:rPr>
          <w:rFonts w:hint="eastAsia" w:ascii="宋体" w:hAnsi="宋体" w:eastAsia="宋体" w:cs="宋体"/>
          <w:color w:val="auto"/>
          <w:sz w:val="19"/>
          <w:szCs w:val="19"/>
          <w:u w:val="single"/>
        </w:rPr>
        <w:t>（标的名称）</w:t>
      </w:r>
      <w:r>
        <w:rPr>
          <w:rFonts w:hint="eastAsia" w:ascii="宋体" w:hAnsi="宋体" w:eastAsia="宋体" w:cs="宋体"/>
          <w:color w:val="auto"/>
          <w:sz w:val="19"/>
          <w:szCs w:val="19"/>
        </w:rPr>
        <w:t>，属于</w:t>
      </w:r>
      <w:r>
        <w:rPr>
          <w:rFonts w:hint="eastAsia" w:ascii="宋体" w:hAnsi="宋体" w:eastAsia="宋体" w:cs="宋体"/>
          <w:color w:val="auto"/>
          <w:sz w:val="19"/>
          <w:szCs w:val="19"/>
          <w:u w:val="single"/>
        </w:rPr>
        <w:t>（采购文件中明确的所属行业）</w:t>
      </w:r>
      <w:r>
        <w:rPr>
          <w:rFonts w:hint="eastAsia" w:ascii="宋体" w:hAnsi="宋体" w:eastAsia="宋体" w:cs="宋体"/>
          <w:color w:val="auto"/>
          <w:sz w:val="19"/>
          <w:szCs w:val="19"/>
        </w:rPr>
        <w:t>；承建（承接）企业为</w:t>
      </w:r>
      <w:r>
        <w:rPr>
          <w:rFonts w:hint="eastAsia" w:ascii="宋体" w:hAnsi="宋体" w:eastAsia="宋体" w:cs="宋体"/>
          <w:color w:val="auto"/>
          <w:sz w:val="19"/>
          <w:szCs w:val="19"/>
          <w:u w:val="single"/>
        </w:rPr>
        <w:t>（企业名称）</w:t>
      </w:r>
      <w:r>
        <w:rPr>
          <w:rFonts w:hint="eastAsia" w:ascii="宋体" w:hAnsi="宋体" w:eastAsia="宋体" w:cs="宋体"/>
          <w:color w:val="auto"/>
          <w:sz w:val="19"/>
          <w:szCs w:val="19"/>
        </w:rPr>
        <w:t>，从业人员</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人，营业收入为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万元，资产总额为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万元，属于</w:t>
      </w:r>
      <w:r>
        <w:rPr>
          <w:rFonts w:hint="eastAsia" w:ascii="宋体" w:hAnsi="宋体" w:eastAsia="宋体" w:cs="宋体"/>
          <w:color w:val="auto"/>
          <w:sz w:val="19"/>
          <w:szCs w:val="19"/>
          <w:u w:val="single"/>
        </w:rPr>
        <w:t>（中型企业、小型企业、微型企业）</w:t>
      </w:r>
      <w:r>
        <w:rPr>
          <w:rFonts w:hint="eastAsia" w:ascii="宋体" w:hAnsi="宋体" w:eastAsia="宋体" w:cs="宋体"/>
          <w:color w:val="auto"/>
          <w:sz w:val="19"/>
          <w:szCs w:val="19"/>
        </w:rPr>
        <w:t>；</w:t>
      </w:r>
    </w:p>
    <w:p w14:paraId="042FB10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w:t>
      </w:r>
    </w:p>
    <w:p w14:paraId="70F01B7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以上企业，不属于大企业的分支机构，不存在控股股东为大企业的情形，也不存在与大企业的负责人为同一人的情形。</w:t>
      </w:r>
    </w:p>
    <w:p w14:paraId="7312F47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本企业对上述声明内容的真实性负责。如有虚假，将依法承担相应责任。</w:t>
      </w:r>
    </w:p>
    <w:p w14:paraId="021C310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14:paraId="4E8ADF5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14:paraId="7B31541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14:paraId="5417942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1、从业人员、营业收入、资产总额填报上一年度数据，无上一年度数据的新成立企业可不填报。</w:t>
      </w:r>
    </w:p>
    <w:p w14:paraId="1D2FC25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4F3FB4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4B3607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14:paraId="3876A52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残疾人福利性单位声明函</w:t>
      </w:r>
    </w:p>
    <w:p w14:paraId="6B066B8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（以资格条件落实中小企业扶持政策时适用，若有）</w:t>
      </w:r>
    </w:p>
    <w:p w14:paraId="27F615B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BDD5A3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5B3E42E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）由本投标人承建的（填写“所投采购包、品目号”）工程</w:t>
      </w:r>
    </w:p>
    <w:p w14:paraId="0207FD5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）由本投标人承接的（填写“所投采购包、品目号”）服务；</w:t>
      </w:r>
    </w:p>
    <w:p w14:paraId="2D5844E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本投标人对上述声明的真实性负责。如有虚假，将依法承担相应责任。</w:t>
      </w:r>
    </w:p>
    <w:p w14:paraId="10A9C8D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备注：</w:t>
      </w:r>
    </w:p>
    <w:p w14:paraId="0FFF59B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1、请投标人按照实际情况编制填写本声明函，并在相应的（）中打“√”。</w:t>
      </w:r>
    </w:p>
    <w:p w14:paraId="4562132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2、若《残疾人福利性单位声明函》内容不真实，视为提供虚假材料。</w:t>
      </w:r>
    </w:p>
    <w:p w14:paraId="77C9F09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14:paraId="13F2F9F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14:paraId="4333DF4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附：</w:t>
      </w:r>
    </w:p>
    <w:p w14:paraId="568A855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监狱企业证明材料</w:t>
      </w:r>
    </w:p>
    <w:p w14:paraId="260AC94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投标人为监狱企业，提供本单位制造的货物（承接的服务），并在电子投标文件中提供省级以上监狱管理局、戒毒管理局（含新疆生产建设兵团）出具的属于监狱企业的证明文件。</w:t>
      </w:r>
    </w:p>
    <w:p w14:paraId="592FE6E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14:paraId="0F5E006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二-5联合体协议（若有）</w:t>
      </w:r>
    </w:p>
    <w:p w14:paraId="4E49216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致：</w:t>
      </w:r>
      <w:r>
        <w:rPr>
          <w:rFonts w:hint="eastAsia" w:ascii="宋体" w:hAnsi="宋体" w:eastAsia="宋体" w:cs="宋体"/>
          <w:color w:val="auto"/>
          <w:sz w:val="19"/>
          <w:szCs w:val="19"/>
          <w:u w:val="single"/>
        </w:rPr>
        <w:t>（采购人或采购代理机构）</w:t>
      </w:r>
    </w:p>
    <w:p w14:paraId="6697D70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兹有</w:t>
      </w:r>
      <w:r>
        <w:rPr>
          <w:rFonts w:hint="eastAsia" w:ascii="宋体" w:hAnsi="宋体" w:eastAsia="宋体" w:cs="宋体"/>
          <w:color w:val="auto"/>
          <w:sz w:val="19"/>
          <w:szCs w:val="19"/>
          <w:u w:val="single"/>
        </w:rPr>
        <w:t>（填写“联合体中各方的全称”，各方的全称之间请用“、”分割）</w:t>
      </w:r>
      <w:r>
        <w:rPr>
          <w:rFonts w:hint="eastAsia" w:ascii="宋体" w:hAnsi="宋体" w:eastAsia="宋体" w:cs="宋体"/>
          <w:color w:val="auto"/>
          <w:sz w:val="19"/>
          <w:szCs w:val="19"/>
        </w:rPr>
        <w:t>自愿组成联合体，共同参加</w:t>
      </w:r>
      <w:r>
        <w:rPr>
          <w:rFonts w:hint="eastAsia" w:ascii="宋体" w:hAnsi="宋体" w:eastAsia="宋体" w:cs="宋体"/>
          <w:color w:val="auto"/>
          <w:sz w:val="19"/>
          <w:szCs w:val="19"/>
          <w:u w:val="single"/>
        </w:rPr>
        <w:t>（填写“项目名称”）</w:t>
      </w:r>
      <w:r>
        <w:rPr>
          <w:rFonts w:hint="eastAsia" w:ascii="宋体" w:hAnsi="宋体" w:eastAsia="宋体" w:cs="宋体"/>
          <w:color w:val="auto"/>
          <w:sz w:val="19"/>
          <w:szCs w:val="19"/>
        </w:rPr>
        <w:t> 项目（项目编号：</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）的投标。现就联合体参加本项目投标的有关事宜达成下列协议：</w:t>
      </w:r>
    </w:p>
    <w:p w14:paraId="66C30E7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297" w:name="_Toc4316"/>
      <w:bookmarkStart w:id="298" w:name="_Toc4831"/>
      <w:r>
        <w:rPr>
          <w:rFonts w:hint="eastAsia" w:ascii="宋体" w:hAnsi="宋体" w:eastAsia="宋体" w:cs="宋体"/>
          <w:color w:val="auto"/>
          <w:sz w:val="19"/>
          <w:szCs w:val="19"/>
        </w:rPr>
        <w:t>一、联合体各方应承担的工作和义务具体如下：</w:t>
      </w:r>
      <w:bookmarkEnd w:id="297"/>
      <w:bookmarkEnd w:id="298"/>
    </w:p>
    <w:p w14:paraId="7AB6015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1、牵头方（全称）：</w:t>
      </w:r>
      <w:r>
        <w:rPr>
          <w:rFonts w:hint="eastAsia" w:ascii="宋体" w:hAnsi="宋体" w:eastAsia="宋体" w:cs="宋体"/>
          <w:color w:val="auto"/>
          <w:sz w:val="19"/>
          <w:szCs w:val="19"/>
          <w:u w:val="single"/>
        </w:rPr>
        <w:t>（填写“工作及义务的具体内容”） </w:t>
      </w:r>
      <w:r>
        <w:rPr>
          <w:rFonts w:hint="eastAsia" w:ascii="宋体" w:hAnsi="宋体" w:eastAsia="宋体" w:cs="宋体"/>
          <w:color w:val="auto"/>
          <w:sz w:val="19"/>
          <w:szCs w:val="19"/>
        </w:rPr>
        <w:t>；</w:t>
      </w:r>
    </w:p>
    <w:p w14:paraId="4FE21CB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2、成员方：</w:t>
      </w:r>
    </w:p>
    <w:p w14:paraId="2FDB285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2.1（成员一的全称）：</w:t>
      </w:r>
      <w:r>
        <w:rPr>
          <w:rFonts w:hint="eastAsia" w:ascii="宋体" w:hAnsi="宋体" w:eastAsia="宋体" w:cs="宋体"/>
          <w:color w:val="auto"/>
          <w:sz w:val="19"/>
          <w:szCs w:val="19"/>
          <w:u w:val="single"/>
        </w:rPr>
        <w:t>（填写“工作及义务的具体内容”）</w:t>
      </w:r>
      <w:r>
        <w:rPr>
          <w:rFonts w:hint="eastAsia" w:ascii="宋体" w:hAnsi="宋体" w:eastAsia="宋体" w:cs="宋体"/>
          <w:color w:val="auto"/>
          <w:sz w:val="19"/>
          <w:szCs w:val="19"/>
        </w:rPr>
        <w:t> ；</w:t>
      </w:r>
    </w:p>
    <w:p w14:paraId="1A2EF40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w:t>
      </w:r>
    </w:p>
    <w:p w14:paraId="7DDCC75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299" w:name="_Toc30311"/>
      <w:bookmarkStart w:id="300" w:name="_Toc29492"/>
      <w:r>
        <w:rPr>
          <w:rFonts w:hint="eastAsia" w:ascii="宋体" w:hAnsi="宋体" w:eastAsia="宋体" w:cs="宋体"/>
          <w:color w:val="auto"/>
          <w:sz w:val="19"/>
          <w:szCs w:val="19"/>
        </w:rPr>
        <w:t>二、联合体各方的合同金额占比，具体如下：</w:t>
      </w:r>
      <w:bookmarkEnd w:id="299"/>
      <w:bookmarkEnd w:id="300"/>
    </w:p>
    <w:p w14:paraId="1E2462A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1.牵头方（</w:t>
      </w:r>
      <w:r>
        <w:rPr>
          <w:rFonts w:hint="eastAsia" w:ascii="宋体" w:hAnsi="宋体" w:eastAsia="宋体" w:cs="宋体"/>
          <w:color w:val="auto"/>
          <w:sz w:val="19"/>
          <w:szCs w:val="19"/>
          <w:u w:val="single"/>
        </w:rPr>
        <w:t> 全称</w:t>
      </w:r>
      <w:r>
        <w:rPr>
          <w:rFonts w:hint="eastAsia" w:ascii="宋体" w:hAnsi="宋体" w:eastAsia="宋体" w:cs="宋体"/>
          <w:color w:val="auto"/>
          <w:sz w:val="19"/>
          <w:szCs w:val="19"/>
        </w:rPr>
        <w:t> ）的合同金额占合同总额的</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w:t>
      </w:r>
    </w:p>
    <w:p w14:paraId="4E4B330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2.成员方：</w:t>
      </w:r>
    </w:p>
    <w:p w14:paraId="60C69B6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2.1（</w:t>
      </w:r>
      <w:r>
        <w:rPr>
          <w:rFonts w:hint="eastAsia" w:ascii="宋体" w:hAnsi="宋体" w:eastAsia="宋体" w:cs="宋体"/>
          <w:color w:val="auto"/>
          <w:sz w:val="19"/>
          <w:szCs w:val="19"/>
          <w:u w:val="single"/>
        </w:rPr>
        <w:t> 成员1的全称 </w:t>
      </w:r>
      <w:r>
        <w:rPr>
          <w:rFonts w:hint="eastAsia" w:ascii="宋体" w:hAnsi="宋体" w:eastAsia="宋体" w:cs="宋体"/>
          <w:color w:val="auto"/>
          <w:sz w:val="19"/>
          <w:szCs w:val="19"/>
        </w:rPr>
        <w:t>）的合同金额占合同总额的</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w:t>
      </w:r>
    </w:p>
    <w:p w14:paraId="27DCAB3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w:t>
      </w:r>
    </w:p>
    <w:p w14:paraId="0885A8B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301" w:name="_Toc25347"/>
      <w:bookmarkStart w:id="302" w:name="_Toc879"/>
      <w:r>
        <w:rPr>
          <w:rFonts w:hint="eastAsia" w:ascii="宋体" w:hAnsi="宋体" w:eastAsia="宋体" w:cs="宋体"/>
          <w:color w:val="auto"/>
          <w:sz w:val="19"/>
          <w:szCs w:val="19"/>
        </w:rPr>
        <w:t>三、联合体各方约定：</w:t>
      </w:r>
      <w:bookmarkEnd w:id="301"/>
      <w:bookmarkEnd w:id="302"/>
    </w:p>
    <w:p w14:paraId="68A2E71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1、由</w:t>
      </w:r>
      <w:r>
        <w:rPr>
          <w:rFonts w:hint="eastAsia" w:ascii="宋体" w:hAnsi="宋体" w:eastAsia="宋体" w:cs="宋体"/>
          <w:color w:val="auto"/>
          <w:sz w:val="19"/>
          <w:szCs w:val="19"/>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B5CAA0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2、联合体各方约定由</w:t>
      </w:r>
      <w:r>
        <w:rPr>
          <w:rFonts w:hint="eastAsia" w:ascii="宋体" w:hAnsi="宋体" w:eastAsia="宋体" w:cs="宋体"/>
          <w:color w:val="auto"/>
          <w:sz w:val="19"/>
          <w:szCs w:val="19"/>
          <w:u w:val="single"/>
        </w:rPr>
        <w:t>（填写“牵头方的全称”）代表联合体办理投标保证金事宜。</w:t>
      </w:r>
    </w:p>
    <w:p w14:paraId="413C683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1C7A584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四、若中标，牵头方将代表联合体与采购人就合同签订事宜进行协商；若协商一致，则联合体各方将共同与采购人签订政府采购合同，并就政府采购合同约定的事项对采购人承担连带责任。</w:t>
      </w:r>
    </w:p>
    <w:p w14:paraId="078EC48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303" w:name="_Toc28866"/>
      <w:bookmarkStart w:id="304" w:name="_Toc22949"/>
      <w:r>
        <w:rPr>
          <w:rFonts w:hint="eastAsia" w:ascii="宋体" w:hAnsi="宋体" w:eastAsia="宋体" w:cs="宋体"/>
          <w:color w:val="auto"/>
          <w:sz w:val="19"/>
          <w:szCs w:val="19"/>
        </w:rPr>
        <w:t>五、本协议自签署之日起生效，政府采购合同履行完毕后自动失效。</w:t>
      </w:r>
      <w:bookmarkEnd w:id="303"/>
      <w:bookmarkEnd w:id="304"/>
    </w:p>
    <w:p w14:paraId="41883CA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六、本协议一式</w:t>
      </w:r>
      <w:r>
        <w:rPr>
          <w:rFonts w:hint="eastAsia" w:ascii="宋体" w:hAnsi="宋体" w:eastAsia="宋体" w:cs="宋体"/>
          <w:color w:val="auto"/>
          <w:sz w:val="19"/>
          <w:szCs w:val="19"/>
          <w:u w:val="single"/>
        </w:rPr>
        <w:t>（填写具体份数）</w:t>
      </w:r>
      <w:r>
        <w:rPr>
          <w:rFonts w:hint="eastAsia" w:ascii="宋体" w:hAnsi="宋体" w:eastAsia="宋体" w:cs="宋体"/>
          <w:color w:val="auto"/>
          <w:sz w:val="19"/>
          <w:szCs w:val="19"/>
        </w:rPr>
        <w:t>份，联合体各方各执一份，电子投标文件中提交一份。</w:t>
      </w:r>
    </w:p>
    <w:p w14:paraId="58C3890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（以下无正文）</w:t>
      </w:r>
    </w:p>
    <w:p w14:paraId="5E079D2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牵头方：</w:t>
      </w:r>
      <w:r>
        <w:rPr>
          <w:rFonts w:hint="eastAsia" w:ascii="宋体" w:hAnsi="宋体" w:eastAsia="宋体" w:cs="宋体"/>
          <w:color w:val="auto"/>
          <w:sz w:val="19"/>
          <w:szCs w:val="19"/>
          <w:u w:val="single"/>
        </w:rPr>
        <w:t>（全称并加盖单位公章）</w:t>
      </w:r>
    </w:p>
    <w:p w14:paraId="0F42F7B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法定代表人或其委托代理人：</w:t>
      </w:r>
      <w:r>
        <w:rPr>
          <w:rFonts w:hint="eastAsia" w:ascii="宋体" w:hAnsi="宋体" w:eastAsia="宋体" w:cs="宋体"/>
          <w:color w:val="auto"/>
          <w:sz w:val="19"/>
          <w:szCs w:val="19"/>
          <w:u w:val="single"/>
        </w:rPr>
        <w:t> （签字或盖章）</w:t>
      </w:r>
    </w:p>
    <w:p w14:paraId="506FED1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成员一：</w:t>
      </w:r>
      <w:r>
        <w:rPr>
          <w:rFonts w:hint="eastAsia" w:ascii="宋体" w:hAnsi="宋体" w:eastAsia="宋体" w:cs="宋体"/>
          <w:color w:val="auto"/>
          <w:sz w:val="19"/>
          <w:szCs w:val="19"/>
          <w:u w:val="single"/>
        </w:rPr>
        <w:t>（全称并加盖成员一的单位公章）</w:t>
      </w:r>
    </w:p>
    <w:p w14:paraId="198890B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法定代表人或其委托代理人：</w:t>
      </w:r>
      <w:r>
        <w:rPr>
          <w:rFonts w:hint="eastAsia" w:ascii="宋体" w:hAnsi="宋体" w:eastAsia="宋体" w:cs="宋体"/>
          <w:color w:val="auto"/>
          <w:sz w:val="19"/>
          <w:szCs w:val="19"/>
          <w:u w:val="single"/>
        </w:rPr>
        <w:t> （签字或盖章）</w:t>
      </w:r>
    </w:p>
    <w:p w14:paraId="5C29B53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w:t>
      </w:r>
    </w:p>
    <w:p w14:paraId="70B0249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成员**：</w:t>
      </w:r>
      <w:r>
        <w:rPr>
          <w:rFonts w:hint="eastAsia" w:ascii="宋体" w:hAnsi="宋体" w:eastAsia="宋体" w:cs="宋体"/>
          <w:color w:val="auto"/>
          <w:sz w:val="19"/>
          <w:szCs w:val="19"/>
          <w:u w:val="single"/>
        </w:rPr>
        <w:t>（全称并加盖成员**的单位公章）</w:t>
      </w:r>
    </w:p>
    <w:p w14:paraId="7AEAD92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法定代表人或其委托代理人：</w:t>
      </w:r>
      <w:r>
        <w:rPr>
          <w:rFonts w:hint="eastAsia" w:ascii="宋体" w:hAnsi="宋体" w:eastAsia="宋体" w:cs="宋体"/>
          <w:color w:val="auto"/>
          <w:sz w:val="19"/>
          <w:szCs w:val="19"/>
          <w:u w:val="single"/>
        </w:rPr>
        <w:t> （签字或盖章）</w:t>
      </w:r>
    </w:p>
    <w:p w14:paraId="2FE5C30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签署日期：</w:t>
      </w:r>
      <w:r>
        <w:rPr>
          <w:rFonts w:hint="eastAsia" w:ascii="宋体" w:hAnsi="宋体" w:eastAsia="宋体" w:cs="宋体"/>
          <w:color w:val="auto"/>
          <w:sz w:val="19"/>
          <w:szCs w:val="19"/>
          <w:u w:val="single"/>
        </w:rPr>
        <w:t>　　年　　月　　日</w:t>
      </w:r>
    </w:p>
    <w:p w14:paraId="75D6CB9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14:paraId="6FEE28F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1、招标文件接受联合体投标且投标人为联合体的，投标人应提供本协议；否则无须提供。</w:t>
      </w:r>
    </w:p>
    <w:p w14:paraId="3A49317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2、本协议由委托代理人签字或盖章的，应按照本章载明的格式提供“单位授权书”。</w:t>
      </w:r>
    </w:p>
    <w:p w14:paraId="6BFD9E8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3、在以联合体形式落实中小企业预留份额项目中，投标人除了要提供《中小企业声明函》，还需提供本协议。</w:t>
      </w:r>
    </w:p>
    <w:p w14:paraId="7663885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14:paraId="2FBA85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二-6分包意向协议（若有）</w:t>
      </w:r>
    </w:p>
    <w:p w14:paraId="73001E5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甲方（总包方）：</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（即本项目的投标人）</w:t>
      </w:r>
    </w:p>
    <w:p w14:paraId="0D22D3F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乙方（分包方）：</w:t>
      </w:r>
      <w:r>
        <w:rPr>
          <w:rFonts w:hint="eastAsia" w:ascii="宋体" w:hAnsi="宋体" w:eastAsia="宋体" w:cs="宋体"/>
          <w:color w:val="auto"/>
          <w:sz w:val="19"/>
          <w:szCs w:val="19"/>
          <w:u w:val="single"/>
        </w:rPr>
        <w:t>　　　　　　　</w:t>
      </w:r>
    </w:p>
    <w:p w14:paraId="7D25F12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兹有甲方参加</w:t>
      </w:r>
      <w:r>
        <w:rPr>
          <w:rFonts w:hint="eastAsia" w:ascii="宋体" w:hAnsi="宋体" w:eastAsia="宋体" w:cs="宋体"/>
          <w:color w:val="auto"/>
          <w:sz w:val="19"/>
          <w:szCs w:val="19"/>
          <w:u w:val="single"/>
        </w:rPr>
        <w:t>（填写“项目名称”）</w:t>
      </w:r>
      <w:r>
        <w:rPr>
          <w:rFonts w:hint="eastAsia" w:ascii="宋体" w:hAnsi="宋体" w:eastAsia="宋体" w:cs="宋体"/>
          <w:color w:val="auto"/>
          <w:sz w:val="19"/>
          <w:szCs w:val="19"/>
        </w:rPr>
        <w:t> 项目（项目编号：</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）的政府采购活动。甲方期望将采购项目的部分采购标的分包给乙方完成，而乙方保证能够向甲方提供本协议项下的采购标的，甲、乙双方就合同分包的有关事宜达成下列协议：</w:t>
      </w:r>
    </w:p>
    <w:p w14:paraId="467FF4A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305" w:name="_Toc16701"/>
      <w:bookmarkStart w:id="306" w:name="_Toc31810"/>
      <w:r>
        <w:rPr>
          <w:rFonts w:hint="eastAsia" w:ascii="宋体" w:hAnsi="宋体" w:eastAsia="宋体" w:cs="宋体"/>
          <w:color w:val="auto"/>
          <w:sz w:val="19"/>
          <w:szCs w:val="19"/>
        </w:rPr>
        <w:t>一、分包标的</w:t>
      </w:r>
      <w:bookmarkEnd w:id="305"/>
      <w:bookmarkEnd w:id="306"/>
    </w:p>
    <w:p w14:paraId="45CF898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u w:val="single"/>
        </w:rPr>
        <w:t>（根据双方的意向填写，可以是表格或文字描述）。</w:t>
      </w:r>
    </w:p>
    <w:p w14:paraId="0F0C7EC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307" w:name="_Toc17746"/>
      <w:bookmarkStart w:id="308" w:name="_Toc14046"/>
      <w:r>
        <w:rPr>
          <w:rFonts w:hint="eastAsia" w:ascii="宋体" w:hAnsi="宋体" w:eastAsia="宋体" w:cs="宋体"/>
          <w:color w:val="auto"/>
          <w:sz w:val="19"/>
          <w:szCs w:val="19"/>
        </w:rPr>
        <w:t>二、分包合同金额占比</w:t>
      </w:r>
      <w:bookmarkEnd w:id="307"/>
      <w:bookmarkEnd w:id="308"/>
    </w:p>
    <w:p w14:paraId="4F89C37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分包合同价占投标总价的比例：</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w:t>
      </w:r>
    </w:p>
    <w:p w14:paraId="22CC1EC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2"/>
        <w:rPr>
          <w:rFonts w:hint="eastAsia" w:ascii="宋体" w:hAnsi="宋体" w:eastAsia="宋体" w:cs="宋体"/>
          <w:color w:val="auto"/>
          <w:sz w:val="19"/>
          <w:szCs w:val="19"/>
        </w:rPr>
      </w:pPr>
      <w:bookmarkStart w:id="309" w:name="_Toc10529"/>
      <w:bookmarkStart w:id="310" w:name="_Toc28788"/>
      <w:r>
        <w:rPr>
          <w:rFonts w:hint="eastAsia" w:ascii="宋体" w:hAnsi="宋体" w:eastAsia="宋体" w:cs="宋体"/>
          <w:color w:val="auto"/>
          <w:sz w:val="19"/>
          <w:szCs w:val="19"/>
        </w:rPr>
        <w:t>三、其他条款</w:t>
      </w:r>
      <w:bookmarkEnd w:id="309"/>
      <w:bookmarkEnd w:id="310"/>
    </w:p>
    <w:p w14:paraId="4D8F35C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249"/>
        <w:gridCol w:w="4249"/>
      </w:tblGrid>
      <w:tr w14:paraId="49677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4D7685F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甲方：</w:t>
            </w:r>
          </w:p>
        </w:tc>
        <w:tc>
          <w:tcPr>
            <w:tcW w:w="250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4A4CC16">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乙方：</w:t>
            </w:r>
          </w:p>
        </w:tc>
      </w:tr>
      <w:tr w14:paraId="283A3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B568C8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住所：</w:t>
            </w:r>
          </w:p>
        </w:tc>
        <w:tc>
          <w:tcPr>
            <w:tcW w:w="250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6451A0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住所：</w:t>
            </w:r>
          </w:p>
        </w:tc>
      </w:tr>
      <w:tr w14:paraId="1869F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0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A79883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单位负责人或委托代理人：</w:t>
            </w:r>
          </w:p>
        </w:tc>
        <w:tc>
          <w:tcPr>
            <w:tcW w:w="250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F8C549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单位负责人或委托代理人：</w:t>
            </w:r>
          </w:p>
        </w:tc>
      </w:tr>
      <w:tr w14:paraId="0BF47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0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8B5BF7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联系方法：</w:t>
            </w:r>
          </w:p>
        </w:tc>
        <w:tc>
          <w:tcPr>
            <w:tcW w:w="250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37C0C9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联系方法：</w:t>
            </w:r>
          </w:p>
        </w:tc>
      </w:tr>
      <w:tr w14:paraId="3DEE0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0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92EEAE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开户银行：</w:t>
            </w:r>
          </w:p>
        </w:tc>
        <w:tc>
          <w:tcPr>
            <w:tcW w:w="250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6E30D4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开户银行：</w:t>
            </w:r>
          </w:p>
        </w:tc>
      </w:tr>
      <w:tr w14:paraId="35074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094AA7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账号：</w:t>
            </w:r>
          </w:p>
        </w:tc>
        <w:tc>
          <w:tcPr>
            <w:tcW w:w="250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F7F504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账号：</w:t>
            </w:r>
          </w:p>
        </w:tc>
      </w:tr>
      <w:tr w14:paraId="044BD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7AD7E4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right"/>
              <w:rPr>
                <w:rFonts w:hint="eastAsia" w:ascii="宋体" w:hAnsi="宋体" w:eastAsia="宋体" w:cs="宋体"/>
                <w:color w:val="auto"/>
                <w:sz w:val="19"/>
                <w:szCs w:val="19"/>
              </w:rPr>
            </w:pPr>
            <w:r>
              <w:rPr>
                <w:rFonts w:hint="eastAsia" w:ascii="宋体" w:hAnsi="宋体" w:eastAsia="宋体" w:cs="宋体"/>
                <w:color w:val="auto"/>
                <w:sz w:val="19"/>
                <w:szCs w:val="19"/>
              </w:rPr>
              <w:t>签订地点：</w:t>
            </w:r>
            <w:r>
              <w:rPr>
                <w:rFonts w:hint="eastAsia" w:ascii="宋体" w:hAnsi="宋体" w:eastAsia="宋体" w:cs="宋体"/>
                <w:color w:val="auto"/>
                <w:sz w:val="19"/>
                <w:szCs w:val="19"/>
                <w:u w:val="single"/>
              </w:rPr>
              <w:t>　　　　　　　　　　</w:t>
            </w:r>
          </w:p>
          <w:p w14:paraId="03F1DBC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right"/>
              <w:rPr>
                <w:rFonts w:hint="eastAsia" w:ascii="宋体" w:hAnsi="宋体" w:eastAsia="宋体" w:cs="宋体"/>
                <w:color w:val="auto"/>
                <w:sz w:val="19"/>
                <w:szCs w:val="19"/>
              </w:rPr>
            </w:pPr>
            <w:r>
              <w:rPr>
                <w:rFonts w:hint="eastAsia" w:ascii="宋体" w:hAnsi="宋体" w:eastAsia="宋体" w:cs="宋体"/>
                <w:color w:val="auto"/>
                <w:sz w:val="19"/>
                <w:szCs w:val="19"/>
              </w:rPr>
              <w:t>签约日期：</w:t>
            </w:r>
            <w:r>
              <w:rPr>
                <w:rFonts w:hint="eastAsia" w:ascii="宋体" w:hAnsi="宋体" w:eastAsia="宋体" w:cs="宋体"/>
                <w:color w:val="auto"/>
                <w:sz w:val="19"/>
                <w:szCs w:val="19"/>
                <w:u w:val="single"/>
              </w:rPr>
              <w:t>　　年　　月　　日</w:t>
            </w:r>
          </w:p>
        </w:tc>
      </w:tr>
    </w:tbl>
    <w:p w14:paraId="7337B44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14:paraId="5807293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1.招标文件接受合同分包且投标人拟将合同分包的，应提供本协议；否则无须提供。</w:t>
      </w:r>
    </w:p>
    <w:p w14:paraId="1036ED2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2.本协议由委托代理人签字或盖章的，应按照本章载明的格式提供“单位授权书”。</w:t>
      </w:r>
    </w:p>
    <w:p w14:paraId="3E4DEBD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3.在以合同分包形式落实中小企业预留份额项目中，投标人除了要提供《中小企业声明函》，还需提供本协议。</w:t>
      </w:r>
    </w:p>
    <w:p w14:paraId="62FA8A9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14:paraId="49DD26C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二-7其他资格证明文件（若有）</w:t>
      </w:r>
    </w:p>
    <w:p w14:paraId="73712F4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二-7-①招标文件规定的其他资格证明文件（若有）</w:t>
      </w:r>
    </w:p>
    <w:p w14:paraId="7D10960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center"/>
        <w:rPr>
          <w:rFonts w:hint="eastAsia" w:ascii="宋体" w:hAnsi="宋体" w:eastAsia="宋体" w:cs="宋体"/>
          <w:color w:val="auto"/>
          <w:sz w:val="19"/>
          <w:szCs w:val="19"/>
        </w:rPr>
      </w:pPr>
      <w:r>
        <w:rPr>
          <w:rFonts w:hint="eastAsia" w:ascii="宋体" w:hAnsi="宋体" w:eastAsia="宋体" w:cs="宋体"/>
          <w:color w:val="auto"/>
          <w:sz w:val="19"/>
          <w:szCs w:val="19"/>
        </w:rPr>
        <w:t>编制说明</w:t>
      </w:r>
    </w:p>
    <w:p w14:paraId="5803FA8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除招标文件另有规定外，招标文件要求提交的除前述资格证明文件外的其他资格证明文件（若有）加盖投标人的单位公章后应在此项下提交。</w:t>
      </w:r>
    </w:p>
    <w:p w14:paraId="2D418F4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14:paraId="06923D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311" w:name="_Toc4040"/>
      <w:bookmarkStart w:id="312" w:name="_Toc16670"/>
      <w:r>
        <w:rPr>
          <w:rFonts w:hint="eastAsia" w:ascii="宋体" w:hAnsi="宋体" w:eastAsia="宋体" w:cs="宋体"/>
          <w:b/>
          <w:bCs/>
          <w:i w:val="0"/>
          <w:iCs w:val="0"/>
          <w:caps w:val="0"/>
          <w:color w:val="auto"/>
          <w:spacing w:val="0"/>
          <w:sz w:val="21"/>
          <w:szCs w:val="21"/>
          <w:shd w:val="clear" w:fill="FFFFFF"/>
        </w:rPr>
        <w:t>三、投标保证金</w:t>
      </w:r>
      <w:bookmarkEnd w:id="311"/>
      <w:bookmarkEnd w:id="312"/>
    </w:p>
    <w:p w14:paraId="4A41C73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center"/>
        <w:rPr>
          <w:rFonts w:hint="eastAsia" w:ascii="宋体" w:hAnsi="宋体" w:eastAsia="宋体" w:cs="宋体"/>
          <w:color w:val="auto"/>
          <w:sz w:val="19"/>
          <w:szCs w:val="19"/>
        </w:rPr>
      </w:pPr>
      <w:r>
        <w:rPr>
          <w:rFonts w:hint="eastAsia" w:ascii="宋体" w:hAnsi="宋体" w:eastAsia="宋体" w:cs="宋体"/>
          <w:color w:val="auto"/>
          <w:sz w:val="19"/>
          <w:szCs w:val="19"/>
        </w:rPr>
        <w:t>编制说明</w:t>
      </w:r>
    </w:p>
    <w:p w14:paraId="03F7861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1、在此项下提交的“投标保证金”材料可使用转账凭证复印件或从福建省政府采购网上公开信息系统中下载的有关原始页面的打印件。</w:t>
      </w:r>
    </w:p>
    <w:p w14:paraId="03D667B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313" w:name="_Toc30834"/>
      <w:bookmarkStart w:id="314" w:name="_Toc12386"/>
      <w:r>
        <w:rPr>
          <w:rFonts w:hint="eastAsia" w:ascii="宋体" w:hAnsi="宋体" w:eastAsia="宋体" w:cs="宋体"/>
          <w:color w:val="auto"/>
          <w:sz w:val="19"/>
          <w:szCs w:val="19"/>
        </w:rPr>
        <w:t>2、投标保证金是否已提交的认定按照招标文件第三章规定执行。</w:t>
      </w:r>
      <w:bookmarkEnd w:id="313"/>
      <w:bookmarkEnd w:id="314"/>
    </w:p>
    <w:p w14:paraId="61F1A96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14:paraId="696E466E">
      <w:pPr>
        <w:rPr>
          <w:rFonts w:hint="eastAsia" w:ascii="宋体" w:hAnsi="宋体" w:eastAsia="宋体" w:cs="宋体"/>
          <w:b/>
          <w:bCs/>
          <w:i w:val="0"/>
          <w:iCs w:val="0"/>
          <w:caps w:val="0"/>
          <w:color w:val="auto"/>
          <w:spacing w:val="0"/>
          <w:sz w:val="21"/>
          <w:szCs w:val="21"/>
          <w:shd w:val="clear" w:fill="FFFFFF"/>
        </w:rPr>
      </w:pPr>
      <w:r>
        <w:rPr>
          <w:rFonts w:hint="eastAsia" w:ascii="宋体" w:hAnsi="宋体" w:eastAsia="宋体" w:cs="宋体"/>
          <w:b/>
          <w:bCs/>
          <w:i w:val="0"/>
          <w:iCs w:val="0"/>
          <w:caps w:val="0"/>
          <w:color w:val="auto"/>
          <w:spacing w:val="0"/>
          <w:sz w:val="21"/>
          <w:szCs w:val="21"/>
          <w:shd w:val="clear" w:fill="FFFFFF"/>
        </w:rPr>
        <w:br w:type="page"/>
      </w:r>
    </w:p>
    <w:p w14:paraId="5996C33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315" w:name="_Toc10694"/>
      <w:bookmarkStart w:id="316" w:name="_Toc30846"/>
      <w:r>
        <w:rPr>
          <w:rFonts w:hint="eastAsia" w:ascii="宋体" w:hAnsi="宋体" w:eastAsia="宋体" w:cs="宋体"/>
          <w:b/>
          <w:bCs/>
          <w:i w:val="0"/>
          <w:iCs w:val="0"/>
          <w:caps w:val="0"/>
          <w:color w:val="auto"/>
          <w:spacing w:val="0"/>
          <w:sz w:val="21"/>
          <w:szCs w:val="21"/>
          <w:shd w:val="clear" w:fill="FFFFFF"/>
        </w:rPr>
        <w:t>封面格式(报价部分)</w:t>
      </w:r>
      <w:bookmarkEnd w:id="315"/>
      <w:bookmarkEnd w:id="316"/>
    </w:p>
    <w:p w14:paraId="6032C6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color w:val="auto"/>
          <w:sz w:val="62"/>
          <w:szCs w:val="62"/>
        </w:rPr>
      </w:pPr>
      <w:bookmarkStart w:id="317" w:name="_Toc20541"/>
      <w:bookmarkStart w:id="318" w:name="_Toc29026"/>
      <w:r>
        <w:rPr>
          <w:rFonts w:hint="eastAsia" w:ascii="宋体" w:hAnsi="宋体" w:eastAsia="宋体" w:cs="宋体"/>
          <w:b/>
          <w:bCs/>
          <w:color w:val="auto"/>
          <w:sz w:val="62"/>
          <w:szCs w:val="62"/>
        </w:rPr>
        <w:t>福建省政府采购投标文件</w:t>
      </w:r>
      <w:bookmarkEnd w:id="317"/>
      <w:bookmarkEnd w:id="318"/>
    </w:p>
    <w:p w14:paraId="3E6F23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color w:val="auto"/>
          <w:sz w:val="62"/>
          <w:szCs w:val="62"/>
        </w:rPr>
      </w:pPr>
      <w:bookmarkStart w:id="319" w:name="_Toc6717"/>
      <w:bookmarkStart w:id="320" w:name="_Toc30770"/>
      <w:r>
        <w:rPr>
          <w:rFonts w:hint="eastAsia" w:ascii="宋体" w:hAnsi="宋体" w:eastAsia="宋体" w:cs="宋体"/>
          <w:b/>
          <w:bCs/>
          <w:color w:val="auto"/>
          <w:sz w:val="62"/>
          <w:szCs w:val="62"/>
        </w:rPr>
        <w:t>（报价部分）</w:t>
      </w:r>
      <w:bookmarkEnd w:id="319"/>
      <w:bookmarkEnd w:id="320"/>
    </w:p>
    <w:p w14:paraId="6505F4F2">
      <w:pPr>
        <w:keepNext w:val="0"/>
        <w:keepLines w:val="0"/>
        <w:widowControl/>
        <w:suppressLineNumbers w:val="0"/>
        <w:spacing w:after="240" w:afterAutospacing="0"/>
        <w:jc w:val="left"/>
        <w:rPr>
          <w:color w:val="auto"/>
        </w:rPr>
      </w:pPr>
      <w:r>
        <w:rPr>
          <w:rFonts w:ascii="宋体" w:hAnsi="宋体" w:eastAsia="宋体" w:cs="宋体"/>
          <w:color w:val="auto"/>
          <w:kern w:val="0"/>
          <w:sz w:val="24"/>
          <w:szCs w:val="24"/>
          <w:lang w:val="en-US" w:eastAsia="zh-CN" w:bidi="ar"/>
        </w:rPr>
        <w:br w:type="textWrapping"/>
      </w:r>
    </w:p>
    <w:p w14:paraId="38F6C0F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31"/>
          <w:szCs w:val="31"/>
        </w:rPr>
      </w:pPr>
      <w:bookmarkStart w:id="321" w:name="_Toc3972"/>
      <w:bookmarkStart w:id="322" w:name="_Toc3645"/>
      <w:r>
        <w:rPr>
          <w:rFonts w:hint="eastAsia" w:ascii="宋体" w:hAnsi="宋体" w:eastAsia="宋体" w:cs="宋体"/>
          <w:b/>
          <w:bCs/>
          <w:color w:val="auto"/>
          <w:sz w:val="31"/>
          <w:szCs w:val="31"/>
        </w:rPr>
        <w:t>（填写正本或副本）</w:t>
      </w:r>
      <w:bookmarkEnd w:id="321"/>
      <w:bookmarkEnd w:id="322"/>
    </w:p>
    <w:p w14:paraId="2A504CEB">
      <w:pPr>
        <w:keepNext w:val="0"/>
        <w:keepLines w:val="0"/>
        <w:widowControl/>
        <w:suppressLineNumbers w:val="0"/>
        <w:spacing w:after="240" w:afterAutospacing="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br w:type="textWrapping"/>
      </w:r>
    </w:p>
    <w:p w14:paraId="3334856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21"/>
          <w:szCs w:val="21"/>
        </w:rPr>
      </w:pPr>
      <w:bookmarkStart w:id="323" w:name="_Toc8408"/>
      <w:bookmarkStart w:id="324" w:name="_Toc17036"/>
      <w:r>
        <w:rPr>
          <w:rFonts w:hint="eastAsia" w:ascii="宋体" w:hAnsi="宋体" w:eastAsia="宋体" w:cs="宋体"/>
          <w:b/>
          <w:bCs/>
          <w:color w:val="auto"/>
          <w:sz w:val="21"/>
          <w:szCs w:val="21"/>
        </w:rPr>
        <w:t>（项目名称：（由投标人填写）</w:t>
      </w:r>
      <w:bookmarkEnd w:id="323"/>
      <w:bookmarkEnd w:id="324"/>
    </w:p>
    <w:p w14:paraId="0885CB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21"/>
          <w:szCs w:val="21"/>
        </w:rPr>
      </w:pPr>
      <w:bookmarkStart w:id="325" w:name="_Toc8635"/>
      <w:bookmarkStart w:id="326" w:name="_Toc5976"/>
      <w:r>
        <w:rPr>
          <w:rFonts w:hint="eastAsia" w:ascii="宋体" w:hAnsi="宋体" w:eastAsia="宋体" w:cs="宋体"/>
          <w:b/>
          <w:bCs/>
          <w:color w:val="auto"/>
          <w:sz w:val="21"/>
          <w:szCs w:val="21"/>
        </w:rPr>
        <w:t>（备案编号：（由投标人填写）</w:t>
      </w:r>
      <w:bookmarkEnd w:id="325"/>
      <w:bookmarkEnd w:id="326"/>
    </w:p>
    <w:p w14:paraId="5FE3B4C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21"/>
          <w:szCs w:val="21"/>
        </w:rPr>
      </w:pPr>
      <w:bookmarkStart w:id="327" w:name="_Toc31380"/>
      <w:bookmarkStart w:id="328" w:name="_Toc12680"/>
      <w:r>
        <w:rPr>
          <w:rFonts w:hint="eastAsia" w:ascii="宋体" w:hAnsi="宋体" w:eastAsia="宋体" w:cs="宋体"/>
          <w:b/>
          <w:bCs/>
          <w:color w:val="auto"/>
          <w:sz w:val="21"/>
          <w:szCs w:val="21"/>
        </w:rPr>
        <w:t>（项目编号：（由投标人填写）</w:t>
      </w:r>
      <w:bookmarkEnd w:id="327"/>
      <w:bookmarkEnd w:id="328"/>
    </w:p>
    <w:p w14:paraId="2B27760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21"/>
          <w:szCs w:val="21"/>
        </w:rPr>
      </w:pPr>
      <w:bookmarkStart w:id="329" w:name="_Toc21765"/>
      <w:bookmarkStart w:id="330" w:name="_Toc27160"/>
      <w:r>
        <w:rPr>
          <w:rFonts w:hint="eastAsia" w:ascii="宋体" w:hAnsi="宋体" w:eastAsia="宋体" w:cs="宋体"/>
          <w:b/>
          <w:bCs/>
          <w:color w:val="auto"/>
          <w:sz w:val="21"/>
          <w:szCs w:val="21"/>
        </w:rPr>
        <w:t>（所投采购包：（由投标人填写）</w:t>
      </w:r>
      <w:bookmarkEnd w:id="329"/>
      <w:bookmarkEnd w:id="330"/>
    </w:p>
    <w:p w14:paraId="5E72FF5B">
      <w:pPr>
        <w:keepNext w:val="0"/>
        <w:keepLines w:val="0"/>
        <w:widowControl/>
        <w:suppressLineNumbers w:val="0"/>
        <w:spacing w:after="240" w:afterAutospacing="0"/>
        <w:jc w:val="left"/>
        <w:rPr>
          <w:color w:val="auto"/>
        </w:rPr>
      </w:pPr>
    </w:p>
    <w:p w14:paraId="41DC6B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21"/>
          <w:szCs w:val="21"/>
        </w:rPr>
      </w:pPr>
      <w:bookmarkStart w:id="331" w:name="_Toc8471"/>
      <w:bookmarkStart w:id="332" w:name="_Toc18318"/>
      <w:r>
        <w:rPr>
          <w:rFonts w:hint="eastAsia" w:ascii="宋体" w:hAnsi="宋体" w:eastAsia="宋体" w:cs="宋体"/>
          <w:b/>
          <w:bCs/>
          <w:color w:val="auto"/>
          <w:sz w:val="21"/>
          <w:szCs w:val="21"/>
        </w:rPr>
        <w:t>投标人：（填写“全称”）</w:t>
      </w:r>
      <w:bookmarkEnd w:id="331"/>
      <w:bookmarkEnd w:id="332"/>
    </w:p>
    <w:p w14:paraId="19899F2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21"/>
          <w:szCs w:val="21"/>
        </w:rPr>
      </w:pPr>
      <w:bookmarkStart w:id="333" w:name="_Toc1047"/>
      <w:bookmarkStart w:id="334" w:name="_Toc19377"/>
      <w:r>
        <w:rPr>
          <w:rFonts w:hint="eastAsia" w:ascii="宋体" w:hAnsi="宋体" w:eastAsia="宋体" w:cs="宋体"/>
          <w:b/>
          <w:bCs/>
          <w:color w:val="auto"/>
          <w:sz w:val="21"/>
          <w:szCs w:val="21"/>
        </w:rPr>
        <w:t>（由投标人填写）年（由投标人填写）月</w:t>
      </w:r>
      <w:bookmarkEnd w:id="333"/>
      <w:bookmarkEnd w:id="334"/>
    </w:p>
    <w:p w14:paraId="55540BB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14:paraId="64D9DF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335" w:name="_Toc1259"/>
      <w:bookmarkStart w:id="336" w:name="_Toc18460"/>
      <w:r>
        <w:rPr>
          <w:rFonts w:hint="eastAsia" w:ascii="宋体" w:hAnsi="宋体" w:eastAsia="宋体" w:cs="宋体"/>
          <w:b/>
          <w:bCs/>
          <w:i w:val="0"/>
          <w:iCs w:val="0"/>
          <w:caps w:val="0"/>
          <w:color w:val="auto"/>
          <w:spacing w:val="0"/>
          <w:sz w:val="21"/>
          <w:szCs w:val="21"/>
          <w:shd w:val="clear" w:fill="FFFFFF"/>
        </w:rPr>
        <w:t>索引</w:t>
      </w:r>
      <w:bookmarkEnd w:id="335"/>
      <w:bookmarkEnd w:id="336"/>
    </w:p>
    <w:p w14:paraId="3664C55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一、开标（报价）一览表</w:t>
      </w:r>
    </w:p>
    <w:p w14:paraId="74A3699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二、投标（响应）报价明细表</w:t>
      </w:r>
    </w:p>
    <w:p w14:paraId="7C0C632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三、招标文件规定的价格扣除证明材料（若有）</w:t>
      </w:r>
    </w:p>
    <w:p w14:paraId="185B577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14:paraId="2D2892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62"/>
          <w:szCs w:val="62"/>
        </w:rPr>
      </w:pPr>
      <w:bookmarkStart w:id="337" w:name="_Toc32664"/>
      <w:bookmarkStart w:id="338" w:name="_Toc9249"/>
      <w:r>
        <w:rPr>
          <w:rFonts w:hint="eastAsia" w:ascii="宋体" w:hAnsi="宋体" w:eastAsia="宋体" w:cs="宋体"/>
          <w:b/>
          <w:bCs/>
          <w:i w:val="0"/>
          <w:iCs w:val="0"/>
          <w:caps w:val="0"/>
          <w:color w:val="auto"/>
          <w:spacing w:val="0"/>
          <w:sz w:val="62"/>
          <w:szCs w:val="62"/>
          <w:shd w:val="clear" w:fill="FFFFFF"/>
        </w:rPr>
        <w:t>开标（报价）一览表</w:t>
      </w:r>
      <w:bookmarkEnd w:id="337"/>
    </w:p>
    <w:p w14:paraId="113FA36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shd w:val="clear" w:fill="FFFFFF"/>
          <w:lang w:val="en-US" w:eastAsia="zh-CN" w:bidi="ar"/>
        </w:rPr>
        <w:t>公司名称：</w:t>
      </w:r>
    </w:p>
    <w:p w14:paraId="436D96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shd w:val="clear" w:fill="FFFFFF"/>
          <w:lang w:val="en-US" w:eastAsia="zh-CN" w:bidi="ar"/>
        </w:rPr>
        <w:t>包号： 1</w:t>
      </w:r>
    </w:p>
    <w:p w14:paraId="4870B5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shd w:val="clear" w:fill="FFFFFF"/>
          <w:lang w:val="en-US" w:eastAsia="zh-CN" w:bidi="ar"/>
        </w:rPr>
        <w:t>项目编号： [350001]RWZB[GK]2024046</w:t>
      </w:r>
    </w:p>
    <w:p w14:paraId="65F9D4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shd w:val="clear" w:fill="FFFFFF"/>
          <w:lang w:val="en-US" w:eastAsia="zh-CN" w:bidi="ar"/>
        </w:rPr>
        <w:t>项目名称： 彩色多普勒超声诊断仪采购项目</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25"/>
        <w:gridCol w:w="3105"/>
        <w:gridCol w:w="1864"/>
        <w:gridCol w:w="1864"/>
        <w:gridCol w:w="1040"/>
      </w:tblGrid>
      <w:tr w14:paraId="14093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blHeader/>
        </w:trPr>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3050E71E">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32A9300A">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报价内容</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09D29C17">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最高限价</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4FCB82CB">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响应报价</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1D2BB99A">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价款形式</w:t>
            </w:r>
          </w:p>
        </w:tc>
      </w:tr>
      <w:tr w14:paraId="6BFE2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499E84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3969C1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彩色多普勒超声诊断仪采购项目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42AA70A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5160000.0000 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13C16B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「汇总引用」 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65834C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总价</w:t>
            </w:r>
          </w:p>
        </w:tc>
      </w:tr>
    </w:tbl>
    <w:p w14:paraId="49B70C9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shd w:val="clear" w:fill="FFFFFF"/>
          <w:lang w:val="en-US" w:eastAsia="zh-CN" w:bidi="ar"/>
        </w:rPr>
        <w:t>备注：无</w:t>
      </w:r>
    </w:p>
    <w:p w14:paraId="3765D52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righ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shd w:val="clear" w:fill="FFFFFF"/>
          <w:lang w:val="en-US" w:eastAsia="zh-CN" w:bidi="ar"/>
        </w:rPr>
        <w:t>时间：      年     月     日</w:t>
      </w:r>
    </w:p>
    <w:p w14:paraId="5B1E4F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righ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shd w:val="clear" w:fill="FFFFFF"/>
          <w:lang w:val="en-US" w:eastAsia="zh-CN" w:bidi="ar"/>
        </w:rPr>
        <w:t>签章：                      </w:t>
      </w:r>
    </w:p>
    <w:p w14:paraId="406FA4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62"/>
          <w:szCs w:val="62"/>
        </w:rPr>
      </w:pPr>
      <w:bookmarkStart w:id="339" w:name="_Toc30408"/>
      <w:r>
        <w:rPr>
          <w:rFonts w:hint="eastAsia" w:ascii="宋体" w:hAnsi="宋体" w:eastAsia="宋体" w:cs="宋体"/>
          <w:b/>
          <w:bCs/>
          <w:i w:val="0"/>
          <w:iCs w:val="0"/>
          <w:caps w:val="0"/>
          <w:color w:val="auto"/>
          <w:spacing w:val="0"/>
          <w:sz w:val="62"/>
          <w:szCs w:val="62"/>
          <w:shd w:val="clear" w:fill="FFFFFF"/>
        </w:rPr>
        <w:t>投标（响应）报价明细表</w:t>
      </w:r>
      <w:bookmarkEnd w:id="339"/>
    </w:p>
    <w:p w14:paraId="5C28EE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shd w:val="clear" w:fill="FFFFFF"/>
          <w:lang w:val="en-US" w:eastAsia="zh-CN" w:bidi="ar"/>
        </w:rPr>
        <w:t>公司名称：</w:t>
      </w:r>
    </w:p>
    <w:p w14:paraId="500FF13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shd w:val="clear" w:fill="FFFFFF"/>
          <w:lang w:val="en-US" w:eastAsia="zh-CN" w:bidi="ar"/>
        </w:rPr>
        <w:t>包号： 1</w:t>
      </w:r>
    </w:p>
    <w:p w14:paraId="2815F1B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shd w:val="clear" w:fill="FFFFFF"/>
          <w:lang w:val="en-US" w:eastAsia="zh-CN" w:bidi="ar"/>
        </w:rPr>
        <w:t>项目编号： [350001]RWZB[GK]2024046</w:t>
      </w:r>
    </w:p>
    <w:p w14:paraId="642D1E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shd w:val="clear" w:fill="FFFFFF"/>
          <w:lang w:val="en-US" w:eastAsia="zh-CN" w:bidi="ar"/>
        </w:rPr>
        <w:t>项目名称： 彩色多普勒超声诊断仪采购项目</w:t>
      </w:r>
    </w:p>
    <w:p w14:paraId="6DE812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宋体" w:hAnsi="宋体" w:eastAsia="宋体" w:cs="宋体"/>
          <w:b/>
          <w:bCs/>
          <w:i w:val="0"/>
          <w:iCs w:val="0"/>
          <w:caps w:val="0"/>
          <w:color w:val="auto"/>
          <w:spacing w:val="0"/>
          <w:sz w:val="19"/>
          <w:szCs w:val="19"/>
        </w:rPr>
      </w:pPr>
      <w:r>
        <w:rPr>
          <w:rFonts w:hint="eastAsia" w:ascii="宋体" w:hAnsi="宋体" w:eastAsia="宋体" w:cs="宋体"/>
          <w:b/>
          <w:bCs/>
          <w:i w:val="0"/>
          <w:iCs w:val="0"/>
          <w:caps w:val="0"/>
          <w:color w:val="auto"/>
          <w:spacing w:val="0"/>
          <w:kern w:val="0"/>
          <w:sz w:val="19"/>
          <w:szCs w:val="19"/>
          <w:shd w:val="clear" w:fill="FFFFFF"/>
          <w:lang w:val="en-US" w:eastAsia="zh-CN" w:bidi="ar"/>
        </w:rPr>
        <w:t>彩色多普勒超声诊断仪</w:t>
      </w: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39"/>
        <w:gridCol w:w="889"/>
        <w:gridCol w:w="730"/>
        <w:gridCol w:w="731"/>
        <w:gridCol w:w="731"/>
        <w:gridCol w:w="731"/>
        <w:gridCol w:w="977"/>
        <w:gridCol w:w="1111"/>
        <w:gridCol w:w="495"/>
        <w:gridCol w:w="553"/>
        <w:gridCol w:w="1111"/>
      </w:tblGrid>
      <w:tr w14:paraId="32FDC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Header/>
        </w:trPr>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6BCC4D89">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1ADF375B">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货物名称</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48DC8AFE">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1F50E498">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品牌</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07D48B54">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制造商名称</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7C99DD2F">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产地</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5DE4E37F">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最高限价</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0367DACE">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43314EA9">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084E769E">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计量单位</w:t>
            </w:r>
          </w:p>
        </w:tc>
        <w:tc>
          <w:tcPr>
            <w:tcW w:w="0" w:type="auto"/>
            <w:tcBorders>
              <w:top w:val="single" w:color="000000" w:sz="4" w:space="0"/>
              <w:left w:val="single" w:color="000000" w:sz="4" w:space="0"/>
              <w:bottom w:val="single" w:color="000000" w:sz="4" w:space="0"/>
              <w:right w:val="single" w:color="000000" w:sz="4" w:space="0"/>
            </w:tcBorders>
            <w:shd w:val="clear" w:color="auto" w:fill="FAFAFA"/>
            <w:tcMar>
              <w:left w:w="96" w:type="dxa"/>
              <w:right w:w="96" w:type="dxa"/>
            </w:tcMar>
            <w:vAlign w:val="center"/>
          </w:tcPr>
          <w:p w14:paraId="583FB109">
            <w:pPr>
              <w:keepNext w:val="0"/>
              <w:keepLines w:val="0"/>
              <w:widowControl/>
              <w:suppressLineNumbers w:val="0"/>
              <w:wordWrap w:val="0"/>
              <w:spacing w:before="0" w:beforeAutospacing="0" w:after="0" w:afterAutospacing="0" w:line="384" w:lineRule="atLeast"/>
              <w:ind w:left="0" w:right="0" w:firstLine="0"/>
              <w:jc w:val="left"/>
              <w:rPr>
                <w:rFonts w:hint="eastAsia" w:ascii="宋体" w:hAnsi="宋体" w:eastAsia="宋体" w:cs="宋体"/>
                <w:b/>
                <w:bCs/>
                <w:color w:val="auto"/>
                <w:sz w:val="19"/>
                <w:szCs w:val="19"/>
              </w:rPr>
            </w:pPr>
            <w:r>
              <w:rPr>
                <w:rFonts w:hint="eastAsia" w:ascii="宋体" w:hAnsi="宋体" w:eastAsia="宋体" w:cs="宋体"/>
                <w:b/>
                <w:bCs/>
                <w:color w:val="auto"/>
                <w:kern w:val="0"/>
                <w:sz w:val="19"/>
                <w:szCs w:val="19"/>
                <w:lang w:val="en-US" w:eastAsia="zh-CN" w:bidi="ar"/>
              </w:rPr>
              <w:t>总价</w:t>
            </w:r>
          </w:p>
        </w:tc>
      </w:tr>
      <w:tr w14:paraId="436C5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D45A1E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4559D1A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彩色多普勒超声诊断仪</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43FB8CE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6B8292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1B4151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4263BFC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{供应商响应}</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E05A3E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5160000.0000 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9363CC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{=总价/数量} 元</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98A316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3.0000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3896A3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16089B8">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{供应商响应} 元</w:t>
            </w:r>
          </w:p>
        </w:tc>
      </w:tr>
    </w:tbl>
    <w:p w14:paraId="4688E80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right"/>
        <w:rPr>
          <w:rFonts w:hint="eastAsia" w:ascii="宋体" w:hAnsi="宋体" w:eastAsia="宋体" w:cs="宋体"/>
          <w:i w:val="0"/>
          <w:iCs w:val="0"/>
          <w:caps w:val="0"/>
          <w:color w:val="auto"/>
          <w:spacing w:val="0"/>
          <w:sz w:val="19"/>
          <w:szCs w:val="19"/>
        </w:rPr>
      </w:pPr>
      <w:r>
        <w:rPr>
          <w:rFonts w:hint="eastAsia" w:ascii="宋体" w:hAnsi="宋体" w:eastAsia="宋体" w:cs="宋体"/>
          <w:b/>
          <w:bCs/>
          <w:i w:val="0"/>
          <w:iCs w:val="0"/>
          <w:caps w:val="0"/>
          <w:color w:val="auto"/>
          <w:spacing w:val="0"/>
          <w:kern w:val="0"/>
          <w:sz w:val="19"/>
          <w:szCs w:val="19"/>
          <w:shd w:val="clear" w:fill="FFFFFF"/>
          <w:lang w:val="en-US" w:eastAsia="zh-CN" w:bidi="ar"/>
        </w:rPr>
        <w:t>合计</w:t>
      </w:r>
      <w:r>
        <w:rPr>
          <w:rFonts w:hint="eastAsia" w:ascii="宋体" w:hAnsi="宋体" w:eastAsia="宋体" w:cs="宋体"/>
          <w:i w:val="0"/>
          <w:iCs w:val="0"/>
          <w:caps w:val="0"/>
          <w:color w:val="auto"/>
          <w:spacing w:val="0"/>
          <w:kern w:val="0"/>
          <w:sz w:val="19"/>
          <w:szCs w:val="19"/>
          <w:shd w:val="clear" w:fill="FFFFFF"/>
          <w:lang w:val="en-US" w:eastAsia="zh-CN" w:bidi="ar"/>
        </w:rPr>
        <w:t>：</w:t>
      </w:r>
    </w:p>
    <w:p w14:paraId="7207C0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lef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shd w:val="clear" w:fill="FFFFFF"/>
          <w:lang w:val="en-US" w:eastAsia="zh-CN" w:bidi="ar"/>
        </w:rPr>
        <w:t>备注：无</w:t>
      </w:r>
    </w:p>
    <w:p w14:paraId="256C8F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righ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shd w:val="clear" w:fill="FFFFFF"/>
          <w:lang w:val="en-US" w:eastAsia="zh-CN" w:bidi="ar"/>
        </w:rPr>
        <w:t>时间：      年     月     日</w:t>
      </w:r>
    </w:p>
    <w:p w14:paraId="692DC09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righ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shd w:val="clear" w:fill="FFFFFF"/>
          <w:lang w:val="en-US" w:eastAsia="zh-CN" w:bidi="ar"/>
        </w:rPr>
        <w:t>签章：   </w:t>
      </w:r>
    </w:p>
    <w:bookmarkEnd w:id="338"/>
    <w:p w14:paraId="44F1786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right"/>
        <w:rPr>
          <w:rFonts w:hint="eastAsia" w:ascii="宋体" w:hAnsi="宋体" w:eastAsia="宋体" w:cs="宋体"/>
          <w:i w:val="0"/>
          <w:iCs w:val="0"/>
          <w:caps w:val="0"/>
          <w:color w:val="auto"/>
          <w:spacing w:val="0"/>
          <w:sz w:val="19"/>
          <w:szCs w:val="19"/>
        </w:rPr>
      </w:pPr>
      <w:r>
        <w:rPr>
          <w:rFonts w:hint="eastAsia" w:ascii="宋体" w:hAnsi="宋体" w:eastAsia="宋体" w:cs="宋体"/>
          <w:i w:val="0"/>
          <w:iCs w:val="0"/>
          <w:caps w:val="0"/>
          <w:color w:val="auto"/>
          <w:spacing w:val="0"/>
          <w:kern w:val="0"/>
          <w:sz w:val="19"/>
          <w:szCs w:val="19"/>
          <w:shd w:val="clear" w:fill="FFFFFF"/>
          <w:lang w:val="en-US" w:eastAsia="zh-CN" w:bidi="ar"/>
        </w:rPr>
        <w:t>                      </w:t>
      </w:r>
    </w:p>
    <w:p w14:paraId="2489530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14:paraId="7770932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340" w:name="_Toc32641"/>
      <w:bookmarkStart w:id="341" w:name="_Toc24018"/>
      <w:r>
        <w:rPr>
          <w:rFonts w:hint="eastAsia" w:ascii="宋体" w:hAnsi="宋体" w:eastAsia="宋体" w:cs="宋体"/>
          <w:b/>
          <w:bCs/>
          <w:i w:val="0"/>
          <w:iCs w:val="0"/>
          <w:caps w:val="0"/>
          <w:color w:val="auto"/>
          <w:spacing w:val="0"/>
          <w:sz w:val="21"/>
          <w:szCs w:val="21"/>
          <w:shd w:val="clear" w:fill="FFFFFF"/>
        </w:rPr>
        <w:t>三、招标文件规定的价格扣除证明材料（若有）</w:t>
      </w:r>
      <w:bookmarkEnd w:id="340"/>
      <w:bookmarkEnd w:id="341"/>
    </w:p>
    <w:p w14:paraId="6470F7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outlineLvl w:val="1"/>
        <w:rPr>
          <w:rFonts w:hint="eastAsia" w:ascii="宋体" w:hAnsi="宋体" w:eastAsia="宋体" w:cs="宋体"/>
          <w:b/>
          <w:bCs/>
          <w:color w:val="auto"/>
          <w:sz w:val="19"/>
          <w:szCs w:val="19"/>
        </w:rPr>
      </w:pPr>
      <w:r>
        <w:rPr>
          <w:rFonts w:hint="eastAsia" w:ascii="宋体" w:hAnsi="宋体" w:eastAsia="宋体" w:cs="宋体"/>
          <w:b/>
          <w:bCs/>
          <w:color w:val="auto"/>
          <w:sz w:val="19"/>
          <w:szCs w:val="19"/>
        </w:rPr>
        <w:t>三-1优先类节能产品、环境标志产品价格扣除证明材料（若有）</w:t>
      </w:r>
    </w:p>
    <w:p w14:paraId="08DD71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19"/>
          <w:szCs w:val="19"/>
        </w:rPr>
      </w:pPr>
      <w:r>
        <w:rPr>
          <w:rFonts w:hint="eastAsia" w:ascii="宋体" w:hAnsi="宋体" w:eastAsia="宋体" w:cs="宋体"/>
          <w:b/>
          <w:bCs/>
          <w:color w:val="auto"/>
          <w:sz w:val="19"/>
          <w:szCs w:val="19"/>
        </w:rPr>
        <w:t>三-1-①优先类节能产品、环境标志产品统计表（价格扣除适用，若有）</w:t>
      </w:r>
    </w:p>
    <w:p w14:paraId="5349B08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项目编号：</w:t>
      </w:r>
      <w:r>
        <w:rPr>
          <w:rFonts w:hint="eastAsia" w:ascii="宋体" w:hAnsi="宋体" w:eastAsia="宋体" w:cs="宋体"/>
          <w:color w:val="auto"/>
          <w:sz w:val="19"/>
          <w:szCs w:val="19"/>
          <w:u w:val="single"/>
        </w:rPr>
        <w:t>　　　　　　　　</w:t>
      </w:r>
    </w:p>
    <w:tbl>
      <w:tblPr>
        <w:tblStyle w:val="1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92"/>
        <w:gridCol w:w="894"/>
        <w:gridCol w:w="1115"/>
        <w:gridCol w:w="5325"/>
        <w:gridCol w:w="88"/>
        <w:gridCol w:w="88"/>
        <w:gridCol w:w="94"/>
      </w:tblGrid>
      <w:tr w14:paraId="3DC0C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25"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752178E">
            <w:pPr>
              <w:jc w:val="center"/>
              <w:rPr>
                <w:rFonts w:hint="eastAsia" w:ascii="宋体" w:hAnsi="宋体" w:eastAsia="宋体" w:cs="宋体"/>
                <w:color w:val="auto"/>
                <w:sz w:val="19"/>
                <w:szCs w:val="19"/>
              </w:rPr>
            </w:pPr>
          </w:p>
        </w:tc>
        <w:tc>
          <w:tcPr>
            <w:tcW w:w="4474" w:type="pct"/>
            <w:gridSpan w:val="6"/>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6D1A04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本采购包内属于节能、环境标志产品情况</w:t>
            </w:r>
          </w:p>
        </w:tc>
      </w:tr>
      <w:tr w14:paraId="0691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25"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EE1570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采购包</w:t>
            </w:r>
          </w:p>
        </w:tc>
        <w:tc>
          <w:tcPr>
            <w:tcW w:w="526"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384178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品目号</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E42882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产品名称</w:t>
            </w:r>
          </w:p>
        </w:tc>
        <w:tc>
          <w:tcPr>
            <w:tcW w:w="3132"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314B28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认证种类</w:t>
            </w:r>
          </w:p>
        </w:tc>
        <w:tc>
          <w:tcPr>
            <w:tcW w:w="52" w:type="pct"/>
            <w:shd w:val="clear" w:color="auto" w:fill="auto"/>
            <w:vAlign w:val="center"/>
          </w:tcPr>
          <w:p w14:paraId="02B67014">
            <w:pPr>
              <w:rPr>
                <w:rFonts w:hint="eastAsia" w:ascii="宋体" w:hAnsi="宋体" w:eastAsia="宋体" w:cs="宋体"/>
                <w:color w:val="auto"/>
                <w:sz w:val="19"/>
                <w:szCs w:val="19"/>
              </w:rPr>
            </w:pPr>
          </w:p>
        </w:tc>
        <w:tc>
          <w:tcPr>
            <w:tcW w:w="52" w:type="pct"/>
            <w:shd w:val="clear" w:color="auto" w:fill="auto"/>
            <w:vAlign w:val="center"/>
          </w:tcPr>
          <w:p w14:paraId="4755E76E">
            <w:pPr>
              <w:rPr>
                <w:rFonts w:hint="eastAsia" w:ascii="宋体" w:hAnsi="宋体" w:eastAsia="宋体" w:cs="宋体"/>
                <w:color w:val="auto"/>
                <w:sz w:val="19"/>
                <w:szCs w:val="19"/>
              </w:rPr>
            </w:pPr>
          </w:p>
        </w:tc>
        <w:tc>
          <w:tcPr>
            <w:tcW w:w="52" w:type="pct"/>
            <w:shd w:val="clear" w:color="auto" w:fill="auto"/>
            <w:vAlign w:val="center"/>
          </w:tcPr>
          <w:p w14:paraId="6EEAE265">
            <w:pPr>
              <w:rPr>
                <w:rFonts w:hint="eastAsia" w:ascii="宋体" w:hAnsi="宋体" w:eastAsia="宋体" w:cs="宋体"/>
                <w:color w:val="auto"/>
                <w:sz w:val="19"/>
                <w:szCs w:val="19"/>
              </w:rPr>
            </w:pPr>
          </w:p>
        </w:tc>
      </w:tr>
      <w:tr w14:paraId="369A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16CAF3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526"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A8093E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*-1</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BB7989C">
            <w:pPr>
              <w:jc w:val="center"/>
              <w:rPr>
                <w:rFonts w:hint="eastAsia" w:ascii="宋体" w:hAnsi="宋体" w:eastAsia="宋体" w:cs="宋体"/>
                <w:color w:val="auto"/>
                <w:sz w:val="19"/>
                <w:szCs w:val="19"/>
              </w:rPr>
            </w:pPr>
          </w:p>
        </w:tc>
        <w:tc>
          <w:tcPr>
            <w:tcW w:w="3132"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67A3B2E">
            <w:pPr>
              <w:keepNext w:val="0"/>
              <w:keepLines w:val="0"/>
              <w:widowControl/>
              <w:suppressLineNumbers w:val="0"/>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kern w:val="0"/>
                <w:sz w:val="19"/>
                <w:szCs w:val="19"/>
                <w:lang w:val="en-US" w:eastAsia="zh-CN" w:bidi="ar"/>
              </w:rPr>
              <w:t>供应商自行填写种类，并上传证明附件以便评审查看</w:t>
            </w:r>
          </w:p>
        </w:tc>
        <w:tc>
          <w:tcPr>
            <w:tcW w:w="52" w:type="pct"/>
            <w:shd w:val="clear" w:color="auto" w:fill="auto"/>
            <w:vAlign w:val="center"/>
          </w:tcPr>
          <w:p w14:paraId="0856B5BB">
            <w:pPr>
              <w:rPr>
                <w:rFonts w:hint="eastAsia" w:ascii="宋体" w:hAnsi="宋体" w:eastAsia="宋体" w:cs="宋体"/>
                <w:color w:val="auto"/>
                <w:sz w:val="19"/>
                <w:szCs w:val="19"/>
              </w:rPr>
            </w:pPr>
          </w:p>
        </w:tc>
        <w:tc>
          <w:tcPr>
            <w:tcW w:w="52" w:type="pct"/>
            <w:shd w:val="clear" w:color="auto" w:fill="auto"/>
            <w:vAlign w:val="center"/>
          </w:tcPr>
          <w:p w14:paraId="139E0CC1">
            <w:pPr>
              <w:rPr>
                <w:rFonts w:hint="eastAsia" w:ascii="宋体" w:hAnsi="宋体" w:eastAsia="宋体" w:cs="宋体"/>
                <w:color w:val="auto"/>
                <w:sz w:val="19"/>
                <w:szCs w:val="19"/>
              </w:rPr>
            </w:pPr>
          </w:p>
        </w:tc>
        <w:tc>
          <w:tcPr>
            <w:tcW w:w="52" w:type="pct"/>
            <w:shd w:val="clear" w:color="auto" w:fill="auto"/>
            <w:vAlign w:val="center"/>
          </w:tcPr>
          <w:p w14:paraId="7FB2B11B">
            <w:pPr>
              <w:rPr>
                <w:rFonts w:hint="eastAsia" w:ascii="宋体" w:hAnsi="宋体" w:eastAsia="宋体" w:cs="宋体"/>
                <w:color w:val="auto"/>
                <w:sz w:val="19"/>
                <w:szCs w:val="19"/>
              </w:rPr>
            </w:pPr>
          </w:p>
        </w:tc>
      </w:tr>
      <w:tr w14:paraId="66D90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AE044DE">
            <w:pPr>
              <w:jc w:val="center"/>
              <w:rPr>
                <w:rFonts w:hint="eastAsia" w:ascii="宋体" w:hAnsi="宋体" w:eastAsia="宋体" w:cs="宋体"/>
                <w:color w:val="auto"/>
                <w:sz w:val="19"/>
                <w:szCs w:val="19"/>
              </w:rPr>
            </w:pPr>
          </w:p>
        </w:tc>
        <w:tc>
          <w:tcPr>
            <w:tcW w:w="526"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984EB0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D2639A2">
            <w:pPr>
              <w:jc w:val="center"/>
              <w:rPr>
                <w:rFonts w:hint="eastAsia" w:ascii="宋体" w:hAnsi="宋体" w:eastAsia="宋体" w:cs="宋体"/>
                <w:color w:val="auto"/>
                <w:sz w:val="19"/>
                <w:szCs w:val="19"/>
              </w:rPr>
            </w:pPr>
          </w:p>
        </w:tc>
        <w:tc>
          <w:tcPr>
            <w:tcW w:w="3132"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38C0CFE">
            <w:pPr>
              <w:jc w:val="center"/>
              <w:rPr>
                <w:rFonts w:hint="eastAsia" w:ascii="宋体" w:hAnsi="宋体" w:eastAsia="宋体" w:cs="宋体"/>
                <w:color w:val="auto"/>
                <w:sz w:val="19"/>
                <w:szCs w:val="19"/>
              </w:rPr>
            </w:pPr>
          </w:p>
        </w:tc>
        <w:tc>
          <w:tcPr>
            <w:tcW w:w="52" w:type="pct"/>
            <w:shd w:val="clear" w:color="auto" w:fill="auto"/>
            <w:vAlign w:val="center"/>
          </w:tcPr>
          <w:p w14:paraId="02ABE1EB">
            <w:pPr>
              <w:rPr>
                <w:rFonts w:hint="eastAsia" w:ascii="宋体" w:hAnsi="宋体" w:eastAsia="宋体" w:cs="宋体"/>
                <w:color w:val="auto"/>
                <w:sz w:val="19"/>
                <w:szCs w:val="19"/>
              </w:rPr>
            </w:pPr>
          </w:p>
        </w:tc>
        <w:tc>
          <w:tcPr>
            <w:tcW w:w="52" w:type="pct"/>
            <w:shd w:val="clear" w:color="auto" w:fill="auto"/>
            <w:vAlign w:val="center"/>
          </w:tcPr>
          <w:p w14:paraId="4E897C6B">
            <w:pPr>
              <w:rPr>
                <w:rFonts w:hint="eastAsia" w:ascii="宋体" w:hAnsi="宋体" w:eastAsia="宋体" w:cs="宋体"/>
                <w:color w:val="auto"/>
                <w:sz w:val="19"/>
                <w:szCs w:val="19"/>
              </w:rPr>
            </w:pPr>
          </w:p>
        </w:tc>
        <w:tc>
          <w:tcPr>
            <w:tcW w:w="52" w:type="pct"/>
            <w:shd w:val="clear" w:color="auto" w:fill="auto"/>
            <w:vAlign w:val="center"/>
          </w:tcPr>
          <w:p w14:paraId="49784E08">
            <w:pPr>
              <w:rPr>
                <w:rFonts w:hint="eastAsia" w:ascii="宋体" w:hAnsi="宋体" w:eastAsia="宋体" w:cs="宋体"/>
                <w:color w:val="auto"/>
                <w:sz w:val="19"/>
                <w:szCs w:val="19"/>
              </w:rPr>
            </w:pPr>
          </w:p>
        </w:tc>
      </w:tr>
      <w:tr w14:paraId="7E160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25"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845DB3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备注</w:t>
            </w:r>
          </w:p>
        </w:tc>
        <w:tc>
          <w:tcPr>
            <w:tcW w:w="4315" w:type="pct"/>
            <w:gridSpan w:val="3"/>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F6124B0">
            <w:pPr>
              <w:jc w:val="center"/>
              <w:rPr>
                <w:rFonts w:hint="eastAsia" w:ascii="宋体" w:hAnsi="宋体" w:eastAsia="宋体" w:cs="宋体"/>
                <w:color w:val="auto"/>
                <w:sz w:val="19"/>
                <w:szCs w:val="19"/>
              </w:rPr>
            </w:pPr>
          </w:p>
        </w:tc>
        <w:tc>
          <w:tcPr>
            <w:tcW w:w="52" w:type="pct"/>
            <w:shd w:val="clear" w:color="auto" w:fill="auto"/>
            <w:vAlign w:val="center"/>
          </w:tcPr>
          <w:p w14:paraId="3FFDDD46">
            <w:pPr>
              <w:rPr>
                <w:rFonts w:hint="eastAsia" w:ascii="宋体" w:hAnsi="宋体" w:eastAsia="宋体" w:cs="宋体"/>
                <w:color w:val="auto"/>
                <w:sz w:val="19"/>
                <w:szCs w:val="19"/>
              </w:rPr>
            </w:pPr>
          </w:p>
        </w:tc>
        <w:tc>
          <w:tcPr>
            <w:tcW w:w="52" w:type="pct"/>
            <w:shd w:val="clear" w:color="auto" w:fill="auto"/>
            <w:vAlign w:val="center"/>
          </w:tcPr>
          <w:p w14:paraId="5FC67275">
            <w:pPr>
              <w:rPr>
                <w:rFonts w:hint="eastAsia" w:ascii="宋体" w:hAnsi="宋体" w:eastAsia="宋体" w:cs="宋体"/>
                <w:color w:val="auto"/>
                <w:sz w:val="19"/>
                <w:szCs w:val="19"/>
              </w:rPr>
            </w:pPr>
          </w:p>
        </w:tc>
        <w:tc>
          <w:tcPr>
            <w:tcW w:w="52" w:type="pct"/>
            <w:shd w:val="clear" w:color="auto" w:fill="auto"/>
            <w:vAlign w:val="center"/>
          </w:tcPr>
          <w:p w14:paraId="70E5E07A">
            <w:pPr>
              <w:rPr>
                <w:rFonts w:hint="eastAsia" w:ascii="宋体" w:hAnsi="宋体" w:eastAsia="宋体" w:cs="宋体"/>
                <w:color w:val="auto"/>
                <w:sz w:val="19"/>
                <w:szCs w:val="19"/>
              </w:rPr>
            </w:pPr>
          </w:p>
        </w:tc>
      </w:tr>
    </w:tbl>
    <w:p w14:paraId="78C62E1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14:paraId="0FD6130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1、对节能、环境标志产品计算价格扣除时，只依据电子投标文件“投标（响应）报价明细表”以及“优先类节能产品、环境标志产品证明材料（价格扣除适用，若有）”。</w:t>
      </w:r>
    </w:p>
    <w:p w14:paraId="3459CD8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2、本表以采购包为单位，不同采购包请分别填写；同一采购包请按照其品目号顺序分别填写。</w:t>
      </w:r>
    </w:p>
    <w:p w14:paraId="56507F3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342" w:name="_Toc12389"/>
      <w:bookmarkStart w:id="343" w:name="_Toc28336"/>
      <w:r>
        <w:rPr>
          <w:rFonts w:hint="eastAsia" w:ascii="宋体" w:hAnsi="宋体" w:eastAsia="宋体" w:cs="宋体"/>
          <w:color w:val="auto"/>
          <w:sz w:val="19"/>
          <w:szCs w:val="19"/>
        </w:rPr>
        <w:t>3、具体统计、计算：</w:t>
      </w:r>
      <w:bookmarkEnd w:id="342"/>
      <w:bookmarkEnd w:id="343"/>
    </w:p>
    <w:p w14:paraId="388F57C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3.1同一品目中各认证证书不重复计算价格扣除。</w:t>
      </w:r>
    </w:p>
    <w:p w14:paraId="07702DB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3.2计算结果若除不尽，可四舍五入保留到小数点后两位。</w:t>
      </w:r>
    </w:p>
    <w:p w14:paraId="61923B5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3.3投标人(供应商)按照采购文件要求认真统计、计算。</w:t>
      </w:r>
    </w:p>
    <w:p w14:paraId="277AF14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3.4若无节能、环境标志产品，不填写本表。</w:t>
      </w:r>
    </w:p>
    <w:p w14:paraId="3C86E59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3.5强制类节能产品不享受价格扣除。</w:t>
      </w:r>
    </w:p>
    <w:p w14:paraId="2954F19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14:paraId="0D6B5BA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14:paraId="0001F59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14:paraId="795983F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outlineLvl w:val="2"/>
        <w:rPr>
          <w:rFonts w:hint="eastAsia" w:ascii="宋体" w:hAnsi="宋体" w:eastAsia="宋体" w:cs="宋体"/>
          <w:b/>
          <w:bCs/>
          <w:color w:val="auto"/>
          <w:sz w:val="19"/>
          <w:szCs w:val="19"/>
        </w:rPr>
      </w:pPr>
      <w:r>
        <w:rPr>
          <w:rFonts w:hint="eastAsia" w:ascii="宋体" w:hAnsi="宋体" w:eastAsia="宋体" w:cs="宋体"/>
          <w:b/>
          <w:bCs/>
          <w:color w:val="auto"/>
          <w:sz w:val="19"/>
          <w:szCs w:val="19"/>
        </w:rPr>
        <w:t>三-1-②优先类节能产品、环境标志产品证明材料（价格扣除适用，若有）</w:t>
      </w:r>
    </w:p>
    <w:p w14:paraId="3E2EBC5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19"/>
          <w:szCs w:val="19"/>
        </w:rPr>
      </w:pPr>
      <w:r>
        <w:rPr>
          <w:rFonts w:hint="eastAsia" w:ascii="宋体" w:hAnsi="宋体" w:eastAsia="宋体" w:cs="宋体"/>
          <w:b/>
          <w:bCs/>
          <w:color w:val="auto"/>
          <w:sz w:val="19"/>
          <w:szCs w:val="19"/>
        </w:rPr>
        <w:t>三-2小型、微型企业产品等价格扣除证明材料（若有）</w:t>
      </w:r>
    </w:p>
    <w:p w14:paraId="5802796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19"/>
          <w:szCs w:val="19"/>
        </w:rPr>
      </w:pPr>
      <w:r>
        <w:rPr>
          <w:rFonts w:hint="eastAsia" w:ascii="宋体" w:hAnsi="宋体" w:eastAsia="宋体" w:cs="宋体"/>
          <w:b/>
          <w:bCs/>
          <w:color w:val="auto"/>
          <w:sz w:val="19"/>
          <w:szCs w:val="19"/>
        </w:rPr>
        <w:t>三-2-①中小企业声明函（价格扣除适用，若有）</w:t>
      </w:r>
    </w:p>
    <w:p w14:paraId="05002AC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19"/>
          <w:szCs w:val="19"/>
        </w:rPr>
      </w:pPr>
      <w:r>
        <w:rPr>
          <w:rFonts w:hint="eastAsia" w:ascii="宋体" w:hAnsi="宋体" w:eastAsia="宋体" w:cs="宋体"/>
          <w:b/>
          <w:bCs/>
          <w:color w:val="auto"/>
          <w:sz w:val="19"/>
          <w:szCs w:val="19"/>
        </w:rPr>
        <w:t>中小企业声明函（货物）</w:t>
      </w:r>
    </w:p>
    <w:p w14:paraId="2BD7082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本公司（联合体）郑重声明，根据《政府采购促进中小企业发展管理办法》（财库﹝2020﹞46 号）的规定，本公司（联合体）参加</w:t>
      </w:r>
      <w:r>
        <w:rPr>
          <w:rFonts w:hint="eastAsia" w:ascii="宋体" w:hAnsi="宋体" w:eastAsia="宋体" w:cs="宋体"/>
          <w:color w:val="auto"/>
          <w:sz w:val="19"/>
          <w:szCs w:val="19"/>
          <w:u w:val="single"/>
        </w:rPr>
        <w:t>（单位名称）</w:t>
      </w:r>
      <w:r>
        <w:rPr>
          <w:rFonts w:hint="eastAsia" w:ascii="宋体" w:hAnsi="宋体" w:eastAsia="宋体" w:cs="宋体"/>
          <w:color w:val="auto"/>
          <w:sz w:val="19"/>
          <w:szCs w:val="19"/>
        </w:rPr>
        <w:t>的</w:t>
      </w:r>
      <w:r>
        <w:rPr>
          <w:rFonts w:hint="eastAsia" w:ascii="宋体" w:hAnsi="宋体" w:eastAsia="宋体" w:cs="宋体"/>
          <w:color w:val="auto"/>
          <w:sz w:val="19"/>
          <w:szCs w:val="19"/>
          <w:u w:val="single"/>
        </w:rPr>
        <w:t>（项目名称）</w:t>
      </w:r>
      <w:r>
        <w:rPr>
          <w:rFonts w:hint="eastAsia" w:ascii="宋体" w:hAnsi="宋体" w:eastAsia="宋体" w:cs="宋体"/>
          <w:color w:val="auto"/>
          <w:sz w:val="19"/>
          <w:szCs w:val="19"/>
        </w:rPr>
        <w:t>采购活动，提供的货物全部由符合政策要求的中小企业制造。相关企业（含联合体中的中小企业、签订分包意向协议的中小企业）的具体情况如下：</w:t>
      </w:r>
    </w:p>
    <w:p w14:paraId="2528F27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w:t>
      </w:r>
      <w:r>
        <w:rPr>
          <w:rFonts w:hint="eastAsia" w:ascii="宋体" w:hAnsi="宋体" w:eastAsia="宋体" w:cs="宋体"/>
          <w:color w:val="auto"/>
          <w:sz w:val="19"/>
          <w:szCs w:val="19"/>
          <w:u w:val="single"/>
        </w:rPr>
        <w:t> （标的名称） </w:t>
      </w:r>
      <w:r>
        <w:rPr>
          <w:rFonts w:hint="eastAsia" w:ascii="宋体" w:hAnsi="宋体" w:eastAsia="宋体" w:cs="宋体"/>
          <w:color w:val="auto"/>
          <w:sz w:val="19"/>
          <w:szCs w:val="19"/>
        </w:rPr>
        <w:t>，属于</w:t>
      </w:r>
      <w:r>
        <w:rPr>
          <w:rFonts w:hint="eastAsia" w:ascii="宋体" w:hAnsi="宋体" w:eastAsia="宋体" w:cs="宋体"/>
          <w:color w:val="auto"/>
          <w:sz w:val="19"/>
          <w:szCs w:val="19"/>
          <w:u w:val="single"/>
        </w:rPr>
        <w:t>（采购文件中明确的所属行业）</w:t>
      </w:r>
      <w:r>
        <w:rPr>
          <w:rFonts w:hint="eastAsia" w:ascii="宋体" w:hAnsi="宋体" w:eastAsia="宋体" w:cs="宋体"/>
          <w:color w:val="auto"/>
          <w:sz w:val="19"/>
          <w:szCs w:val="19"/>
        </w:rPr>
        <w:t>行业；制造商为</w:t>
      </w:r>
      <w:r>
        <w:rPr>
          <w:rFonts w:hint="eastAsia" w:ascii="宋体" w:hAnsi="宋体" w:eastAsia="宋体" w:cs="宋体"/>
          <w:color w:val="auto"/>
          <w:sz w:val="19"/>
          <w:szCs w:val="19"/>
          <w:u w:val="single"/>
        </w:rPr>
        <w:t>（企业名称）</w:t>
      </w:r>
      <w:r>
        <w:rPr>
          <w:rFonts w:hint="eastAsia" w:ascii="宋体" w:hAnsi="宋体" w:eastAsia="宋体" w:cs="宋体"/>
          <w:color w:val="auto"/>
          <w:sz w:val="19"/>
          <w:szCs w:val="19"/>
        </w:rPr>
        <w:t>，从业人员</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人，营业收入为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万元，资产总额为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w:t>
      </w:r>
      <w:r>
        <w:rPr>
          <w:rFonts w:ascii="宋体" w:hAnsi="宋体" w:eastAsia="宋体" w:cs="宋体"/>
          <w:color w:val="auto"/>
          <w:sz w:val="16"/>
          <w:szCs w:val="16"/>
          <w:vertAlign w:val="baseline"/>
        </w:rPr>
        <w:t>1</w:t>
      </w:r>
      <w:r>
        <w:rPr>
          <w:rFonts w:hint="eastAsia" w:ascii="宋体" w:hAnsi="宋体" w:eastAsia="宋体" w:cs="宋体"/>
          <w:color w:val="auto"/>
          <w:sz w:val="19"/>
          <w:szCs w:val="19"/>
        </w:rPr>
        <w:t>，属于</w:t>
      </w:r>
      <w:r>
        <w:rPr>
          <w:rFonts w:hint="eastAsia" w:ascii="宋体" w:hAnsi="宋体" w:eastAsia="宋体" w:cs="宋体"/>
          <w:color w:val="auto"/>
          <w:sz w:val="19"/>
          <w:szCs w:val="19"/>
          <w:u w:val="single"/>
        </w:rPr>
        <w:t>（中型企业、小型企业、微型企业）</w:t>
      </w:r>
      <w:r>
        <w:rPr>
          <w:rFonts w:hint="eastAsia" w:ascii="宋体" w:hAnsi="宋体" w:eastAsia="宋体" w:cs="宋体"/>
          <w:color w:val="auto"/>
          <w:sz w:val="19"/>
          <w:szCs w:val="19"/>
        </w:rPr>
        <w:t>；</w:t>
      </w:r>
    </w:p>
    <w:p w14:paraId="3B0A6E1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w:t>
      </w:r>
      <w:r>
        <w:rPr>
          <w:rFonts w:hint="eastAsia" w:ascii="宋体" w:hAnsi="宋体" w:eastAsia="宋体" w:cs="宋体"/>
          <w:color w:val="auto"/>
          <w:sz w:val="19"/>
          <w:szCs w:val="19"/>
          <w:u w:val="single"/>
        </w:rPr>
        <w:t> （标的名称） </w:t>
      </w:r>
      <w:r>
        <w:rPr>
          <w:rFonts w:hint="eastAsia" w:ascii="宋体" w:hAnsi="宋体" w:eastAsia="宋体" w:cs="宋体"/>
          <w:color w:val="auto"/>
          <w:sz w:val="19"/>
          <w:szCs w:val="19"/>
        </w:rPr>
        <w:t>，属于</w:t>
      </w:r>
      <w:r>
        <w:rPr>
          <w:rFonts w:hint="eastAsia" w:ascii="宋体" w:hAnsi="宋体" w:eastAsia="宋体" w:cs="宋体"/>
          <w:color w:val="auto"/>
          <w:sz w:val="19"/>
          <w:szCs w:val="19"/>
          <w:u w:val="single"/>
        </w:rPr>
        <w:t>（采购文件中明确的所属行业）</w:t>
      </w:r>
      <w:r>
        <w:rPr>
          <w:rFonts w:hint="eastAsia" w:ascii="宋体" w:hAnsi="宋体" w:eastAsia="宋体" w:cs="宋体"/>
          <w:color w:val="auto"/>
          <w:sz w:val="19"/>
          <w:szCs w:val="19"/>
        </w:rPr>
        <w:t>行业；制造商为</w:t>
      </w:r>
      <w:r>
        <w:rPr>
          <w:rFonts w:hint="eastAsia" w:ascii="宋体" w:hAnsi="宋体" w:eastAsia="宋体" w:cs="宋体"/>
          <w:color w:val="auto"/>
          <w:sz w:val="19"/>
          <w:szCs w:val="19"/>
          <w:u w:val="single"/>
        </w:rPr>
        <w:t>（企业名称）</w:t>
      </w:r>
      <w:r>
        <w:rPr>
          <w:rFonts w:hint="eastAsia" w:ascii="宋体" w:hAnsi="宋体" w:eastAsia="宋体" w:cs="宋体"/>
          <w:color w:val="auto"/>
          <w:sz w:val="19"/>
          <w:szCs w:val="19"/>
        </w:rPr>
        <w:t>，从业人员</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人，营业收入为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万元，资产总额为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万元，属于</w:t>
      </w:r>
      <w:r>
        <w:rPr>
          <w:rFonts w:hint="eastAsia" w:ascii="宋体" w:hAnsi="宋体" w:eastAsia="宋体" w:cs="宋体"/>
          <w:color w:val="auto"/>
          <w:sz w:val="19"/>
          <w:szCs w:val="19"/>
          <w:u w:val="single"/>
        </w:rPr>
        <w:t>（中型企业、小型企业、微型企业）</w:t>
      </w:r>
      <w:r>
        <w:rPr>
          <w:rFonts w:hint="eastAsia" w:ascii="宋体" w:hAnsi="宋体" w:eastAsia="宋体" w:cs="宋体"/>
          <w:color w:val="auto"/>
          <w:sz w:val="19"/>
          <w:szCs w:val="19"/>
        </w:rPr>
        <w:t>；</w:t>
      </w:r>
    </w:p>
    <w:p w14:paraId="1112D1E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w:t>
      </w:r>
    </w:p>
    <w:p w14:paraId="624CBFC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以上企业，不属于大企业的分支机构，不存在控股股东为大企业的情形，也不存在与大企业的负责人为同一人的情形。</w:t>
      </w:r>
    </w:p>
    <w:p w14:paraId="2A5DFC3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本企业对上述声明内容的真实性负责。如有虚假，将依法承担相应责任。</w:t>
      </w:r>
    </w:p>
    <w:p w14:paraId="440D9EA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14:paraId="0FD0844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14:paraId="0D7ED78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14:paraId="590B979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1、从业人员、营业收入、资产总额填报上一年度数据，无上一年度数据的新成立企业可不填报。</w:t>
      </w:r>
    </w:p>
    <w:p w14:paraId="726AA60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0F0450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D29FE2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14:paraId="355F0BA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19"/>
          <w:szCs w:val="19"/>
        </w:rPr>
      </w:pPr>
      <w:r>
        <w:rPr>
          <w:rFonts w:hint="eastAsia" w:ascii="宋体" w:hAnsi="宋体" w:eastAsia="宋体" w:cs="宋体"/>
          <w:b/>
          <w:bCs/>
          <w:color w:val="auto"/>
          <w:sz w:val="19"/>
          <w:szCs w:val="19"/>
        </w:rPr>
        <w:t>中小企业声明函（工程、服务）</w:t>
      </w:r>
    </w:p>
    <w:p w14:paraId="5E67DD0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本公司（联合体）郑重声明，根据《政府采购促进中小企业发展管理办法》（财库﹝2020﹞46 号）的规定，本公司（联合体）参加</w:t>
      </w:r>
      <w:r>
        <w:rPr>
          <w:rFonts w:hint="eastAsia" w:ascii="宋体" w:hAnsi="宋体" w:eastAsia="宋体" w:cs="宋体"/>
          <w:color w:val="auto"/>
          <w:sz w:val="19"/>
          <w:szCs w:val="19"/>
          <w:u w:val="single"/>
        </w:rPr>
        <w:t>（单位名称）</w:t>
      </w:r>
      <w:r>
        <w:rPr>
          <w:rFonts w:hint="eastAsia" w:ascii="宋体" w:hAnsi="宋体" w:eastAsia="宋体" w:cs="宋体"/>
          <w:color w:val="auto"/>
          <w:sz w:val="19"/>
          <w:szCs w:val="19"/>
        </w:rPr>
        <w:t>的</w:t>
      </w:r>
      <w:r>
        <w:rPr>
          <w:rFonts w:hint="eastAsia" w:ascii="宋体" w:hAnsi="宋体" w:eastAsia="宋体" w:cs="宋体"/>
          <w:color w:val="auto"/>
          <w:sz w:val="19"/>
          <w:szCs w:val="19"/>
          <w:u w:val="single"/>
        </w:rPr>
        <w:t>（项目名称）</w:t>
      </w:r>
      <w:r>
        <w:rPr>
          <w:rFonts w:hint="eastAsia" w:ascii="宋体" w:hAnsi="宋体" w:eastAsia="宋体" w:cs="宋体"/>
          <w:color w:val="auto"/>
          <w:sz w:val="19"/>
          <w:szCs w:val="19"/>
        </w:rPr>
        <w:t>采购活动，工程的施工单位全部为符合政策要求的中小企业（或者：服务全部由符合政策要求的中小企业承接）。相关企业（含联合体中的中小企业、签订分包意向协议的中小企业）的具体情况如下：</w:t>
      </w:r>
    </w:p>
    <w:p w14:paraId="2034602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w:t>
      </w:r>
      <w:r>
        <w:rPr>
          <w:rFonts w:hint="eastAsia" w:ascii="宋体" w:hAnsi="宋体" w:eastAsia="宋体" w:cs="宋体"/>
          <w:color w:val="auto"/>
          <w:sz w:val="19"/>
          <w:szCs w:val="19"/>
          <w:u w:val="single"/>
        </w:rPr>
        <w:t>（标的名称）</w:t>
      </w:r>
      <w:r>
        <w:rPr>
          <w:rFonts w:hint="eastAsia" w:ascii="宋体" w:hAnsi="宋体" w:eastAsia="宋体" w:cs="宋体"/>
          <w:color w:val="auto"/>
          <w:sz w:val="19"/>
          <w:szCs w:val="19"/>
        </w:rPr>
        <w:t>，属于</w:t>
      </w:r>
      <w:r>
        <w:rPr>
          <w:rFonts w:hint="eastAsia" w:ascii="宋体" w:hAnsi="宋体" w:eastAsia="宋体" w:cs="宋体"/>
          <w:color w:val="auto"/>
          <w:sz w:val="19"/>
          <w:szCs w:val="19"/>
          <w:u w:val="single"/>
        </w:rPr>
        <w:t>（采购文件中明确的所属行业）</w:t>
      </w:r>
      <w:r>
        <w:rPr>
          <w:rFonts w:hint="eastAsia" w:ascii="宋体" w:hAnsi="宋体" w:eastAsia="宋体" w:cs="宋体"/>
          <w:color w:val="auto"/>
          <w:sz w:val="19"/>
          <w:szCs w:val="19"/>
        </w:rPr>
        <w:t>；承建（承接）企业为</w:t>
      </w:r>
      <w:r>
        <w:rPr>
          <w:rFonts w:hint="eastAsia" w:ascii="宋体" w:hAnsi="宋体" w:eastAsia="宋体" w:cs="宋体"/>
          <w:color w:val="auto"/>
          <w:sz w:val="19"/>
          <w:szCs w:val="19"/>
          <w:u w:val="single"/>
        </w:rPr>
        <w:t>（企业名称）</w:t>
      </w:r>
      <w:r>
        <w:rPr>
          <w:rFonts w:hint="eastAsia" w:ascii="宋体" w:hAnsi="宋体" w:eastAsia="宋体" w:cs="宋体"/>
          <w:color w:val="auto"/>
          <w:sz w:val="19"/>
          <w:szCs w:val="19"/>
        </w:rPr>
        <w:t>，从业人员</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人，营业收入为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万元，资产总额为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w:t>
      </w:r>
      <w:r>
        <w:rPr>
          <w:rFonts w:hint="eastAsia" w:ascii="宋体" w:hAnsi="宋体" w:eastAsia="宋体" w:cs="宋体"/>
          <w:color w:val="auto"/>
          <w:sz w:val="16"/>
          <w:szCs w:val="16"/>
          <w:vertAlign w:val="baseline"/>
        </w:rPr>
        <w:t>1</w:t>
      </w:r>
      <w:r>
        <w:rPr>
          <w:rFonts w:hint="eastAsia" w:ascii="宋体" w:hAnsi="宋体" w:eastAsia="宋体" w:cs="宋体"/>
          <w:color w:val="auto"/>
          <w:sz w:val="19"/>
          <w:szCs w:val="19"/>
        </w:rPr>
        <w:t>，属于</w:t>
      </w:r>
      <w:r>
        <w:rPr>
          <w:rFonts w:hint="eastAsia" w:ascii="宋体" w:hAnsi="宋体" w:eastAsia="宋体" w:cs="宋体"/>
          <w:color w:val="auto"/>
          <w:sz w:val="19"/>
          <w:szCs w:val="19"/>
          <w:u w:val="single"/>
        </w:rPr>
        <w:t>（中型企业、小型企业、微型企业）</w:t>
      </w:r>
      <w:r>
        <w:rPr>
          <w:rFonts w:hint="eastAsia" w:ascii="宋体" w:hAnsi="宋体" w:eastAsia="宋体" w:cs="宋体"/>
          <w:color w:val="auto"/>
          <w:sz w:val="19"/>
          <w:szCs w:val="19"/>
        </w:rPr>
        <w:t>；</w:t>
      </w:r>
    </w:p>
    <w:p w14:paraId="652AC7B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w:t>
      </w:r>
      <w:r>
        <w:rPr>
          <w:rFonts w:hint="eastAsia" w:ascii="宋体" w:hAnsi="宋体" w:eastAsia="宋体" w:cs="宋体"/>
          <w:color w:val="auto"/>
          <w:sz w:val="19"/>
          <w:szCs w:val="19"/>
          <w:u w:val="single"/>
        </w:rPr>
        <w:t>（标的名称）</w:t>
      </w:r>
      <w:r>
        <w:rPr>
          <w:rFonts w:hint="eastAsia" w:ascii="宋体" w:hAnsi="宋体" w:eastAsia="宋体" w:cs="宋体"/>
          <w:color w:val="auto"/>
          <w:sz w:val="19"/>
          <w:szCs w:val="19"/>
        </w:rPr>
        <w:t>，属于</w:t>
      </w:r>
      <w:r>
        <w:rPr>
          <w:rFonts w:hint="eastAsia" w:ascii="宋体" w:hAnsi="宋体" w:eastAsia="宋体" w:cs="宋体"/>
          <w:color w:val="auto"/>
          <w:sz w:val="19"/>
          <w:szCs w:val="19"/>
          <w:u w:val="single"/>
        </w:rPr>
        <w:t>（采购文件中明确的所属行业）</w:t>
      </w:r>
      <w:r>
        <w:rPr>
          <w:rFonts w:hint="eastAsia" w:ascii="宋体" w:hAnsi="宋体" w:eastAsia="宋体" w:cs="宋体"/>
          <w:color w:val="auto"/>
          <w:sz w:val="19"/>
          <w:szCs w:val="19"/>
        </w:rPr>
        <w:t>；承建（承接）企业为</w:t>
      </w:r>
      <w:r>
        <w:rPr>
          <w:rFonts w:hint="eastAsia" w:ascii="宋体" w:hAnsi="宋体" w:eastAsia="宋体" w:cs="宋体"/>
          <w:color w:val="auto"/>
          <w:sz w:val="19"/>
          <w:szCs w:val="19"/>
          <w:u w:val="single"/>
        </w:rPr>
        <w:t>（企业名称）</w:t>
      </w:r>
      <w:r>
        <w:rPr>
          <w:rFonts w:hint="eastAsia" w:ascii="宋体" w:hAnsi="宋体" w:eastAsia="宋体" w:cs="宋体"/>
          <w:color w:val="auto"/>
          <w:sz w:val="19"/>
          <w:szCs w:val="19"/>
        </w:rPr>
        <w:t>，从业人员</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人，营业收入为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万元，资产总额为</w:t>
      </w:r>
      <w:r>
        <w:rPr>
          <w:rFonts w:hint="eastAsia" w:ascii="宋体" w:hAnsi="宋体" w:eastAsia="宋体" w:cs="宋体"/>
          <w:color w:val="auto"/>
          <w:sz w:val="19"/>
          <w:szCs w:val="19"/>
          <w:u w:val="single"/>
        </w:rPr>
        <w:t>　　　　　</w:t>
      </w:r>
      <w:r>
        <w:rPr>
          <w:rFonts w:hint="eastAsia" w:ascii="宋体" w:hAnsi="宋体" w:eastAsia="宋体" w:cs="宋体"/>
          <w:color w:val="auto"/>
          <w:sz w:val="19"/>
          <w:szCs w:val="19"/>
        </w:rPr>
        <w:t>万元，属于</w:t>
      </w:r>
      <w:r>
        <w:rPr>
          <w:rFonts w:hint="eastAsia" w:ascii="宋体" w:hAnsi="宋体" w:eastAsia="宋体" w:cs="宋体"/>
          <w:color w:val="auto"/>
          <w:sz w:val="19"/>
          <w:szCs w:val="19"/>
          <w:u w:val="single"/>
        </w:rPr>
        <w:t>（中型企业、小型企业、微型企业）</w:t>
      </w:r>
      <w:r>
        <w:rPr>
          <w:rFonts w:hint="eastAsia" w:ascii="宋体" w:hAnsi="宋体" w:eastAsia="宋体" w:cs="宋体"/>
          <w:color w:val="auto"/>
          <w:sz w:val="19"/>
          <w:szCs w:val="19"/>
        </w:rPr>
        <w:t>；</w:t>
      </w:r>
    </w:p>
    <w:p w14:paraId="71B3899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w:t>
      </w:r>
    </w:p>
    <w:p w14:paraId="72BA432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以上企业，不属于大企业的分支机构，不存在控股股东为大企业的情形，也不存在与大企业的负责人为同一人的情形。</w:t>
      </w:r>
    </w:p>
    <w:p w14:paraId="294DD9A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本企业对上述声明内容的真实性负责。如有虚假，将依法承担相应责任。</w:t>
      </w:r>
    </w:p>
    <w:p w14:paraId="59C7F5D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14:paraId="3C59FE6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14:paraId="731B1DB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14:paraId="654337DD">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1、从业人员、营业收入、资产总额填报上一年度数据，无上一年度数据的新成立企业可不填报。</w:t>
      </w:r>
    </w:p>
    <w:p w14:paraId="339890B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CEDC0A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F62F65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14:paraId="44BEAC8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19"/>
          <w:szCs w:val="19"/>
        </w:rPr>
      </w:pPr>
      <w:r>
        <w:rPr>
          <w:rFonts w:hint="eastAsia" w:ascii="宋体" w:hAnsi="宋体" w:eastAsia="宋体" w:cs="宋体"/>
          <w:b/>
          <w:bCs/>
          <w:color w:val="auto"/>
          <w:sz w:val="19"/>
          <w:szCs w:val="19"/>
        </w:rPr>
        <w:t>三-2-②小型、微型企业等证明材料（价格扣除适用，若有）</w:t>
      </w:r>
    </w:p>
    <w:p w14:paraId="554C7B5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center"/>
        <w:rPr>
          <w:rFonts w:hint="eastAsia" w:ascii="宋体" w:hAnsi="宋体" w:eastAsia="宋体" w:cs="宋体"/>
          <w:color w:val="auto"/>
          <w:sz w:val="19"/>
          <w:szCs w:val="19"/>
        </w:rPr>
      </w:pPr>
      <w:r>
        <w:rPr>
          <w:rFonts w:hint="eastAsia" w:ascii="宋体" w:hAnsi="宋体" w:eastAsia="宋体" w:cs="宋体"/>
          <w:color w:val="auto"/>
          <w:sz w:val="19"/>
          <w:szCs w:val="19"/>
        </w:rPr>
        <w:t>编制说明</w:t>
      </w:r>
    </w:p>
    <w:p w14:paraId="475BC22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1、投标人为监狱企业的，根据其提供的由省级以上监狱管理局、戒毒管理局（含新疆生产建设兵团）出具的属于监狱企业的证明文件进行认定，监狱企业视同小型、微型企业。</w:t>
      </w:r>
    </w:p>
    <w:p w14:paraId="25C3C26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2、投标人为残疾人福利性单位的，根据其提供的《残疾人福利性单位声明函》（格式附后）进行认定，残疾人福利性单位视同小型、微型企业。残疾人福利性单位属于小型、微型企业的，不重复享受政策。</w:t>
      </w:r>
    </w:p>
    <w:p w14:paraId="5CA1D97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附：</w:t>
      </w:r>
    </w:p>
    <w:p w14:paraId="4B722F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19"/>
          <w:szCs w:val="19"/>
        </w:rPr>
      </w:pPr>
      <w:r>
        <w:rPr>
          <w:rFonts w:hint="eastAsia" w:ascii="宋体" w:hAnsi="宋体" w:eastAsia="宋体" w:cs="宋体"/>
          <w:b/>
          <w:bCs/>
          <w:color w:val="auto"/>
          <w:sz w:val="19"/>
          <w:szCs w:val="19"/>
        </w:rPr>
        <w:t>残疾人福利性单位声明函（价格扣除适用，若有）</w:t>
      </w:r>
    </w:p>
    <w:p w14:paraId="3B65DFE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FA3183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466857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）由本投标人承建的（填写“所投采购包、品目号”）工程</w:t>
      </w:r>
    </w:p>
    <w:p w14:paraId="0C74A5F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）由本投标人承接的（填写“所投采购包、品目号”）服务；</w:t>
      </w:r>
    </w:p>
    <w:p w14:paraId="1812E11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本投标人对上述声明的真实性负责。如有虚假，将依法承担相应责任。</w:t>
      </w:r>
    </w:p>
    <w:p w14:paraId="31E7ACF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备注：</w:t>
      </w:r>
    </w:p>
    <w:p w14:paraId="717D53C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1、请投标人按照实际情况编制填写本声明函，并在相应的（）中打“√”。</w:t>
      </w:r>
    </w:p>
    <w:p w14:paraId="3E53082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2、若《残疾人福利性单位声明函》内容不真实，视为提供虚假材料。</w:t>
      </w:r>
    </w:p>
    <w:p w14:paraId="431AEA5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14:paraId="541E202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14:paraId="36F82BB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14:paraId="6BBE6AE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附：</w:t>
      </w:r>
    </w:p>
    <w:p w14:paraId="5A1835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19"/>
          <w:szCs w:val="19"/>
        </w:rPr>
      </w:pPr>
      <w:r>
        <w:rPr>
          <w:rFonts w:hint="eastAsia" w:ascii="宋体" w:hAnsi="宋体" w:eastAsia="宋体" w:cs="宋体"/>
          <w:b/>
          <w:bCs/>
          <w:color w:val="auto"/>
          <w:sz w:val="19"/>
          <w:szCs w:val="19"/>
        </w:rPr>
        <w:t>监狱企业证明材料</w:t>
      </w:r>
    </w:p>
    <w:p w14:paraId="1F09595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投标人为监狱企业，提供本单位制造的货物（承接的服务），并在电子投标文件中提供省级以上监狱管理局、戒毒管理局（含新疆生产建设兵团）出具的属于监狱企业的证明文件。</w:t>
      </w:r>
    </w:p>
    <w:p w14:paraId="03FC4D8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 </w:t>
      </w:r>
    </w:p>
    <w:p w14:paraId="505EC43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19"/>
          <w:szCs w:val="19"/>
        </w:rPr>
      </w:pPr>
      <w:r>
        <w:rPr>
          <w:rFonts w:hint="eastAsia" w:ascii="宋体" w:hAnsi="宋体" w:eastAsia="宋体" w:cs="宋体"/>
          <w:b/>
          <w:bCs/>
          <w:color w:val="auto"/>
          <w:sz w:val="19"/>
          <w:szCs w:val="19"/>
        </w:rPr>
        <w:t>三-3招标文件规定的其他价格扣除证明材料（若有）</w:t>
      </w:r>
    </w:p>
    <w:p w14:paraId="1BB36D3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center"/>
        <w:rPr>
          <w:rFonts w:hint="eastAsia" w:ascii="宋体" w:hAnsi="宋体" w:eastAsia="宋体" w:cs="宋体"/>
          <w:color w:val="auto"/>
          <w:sz w:val="19"/>
          <w:szCs w:val="19"/>
        </w:rPr>
      </w:pPr>
      <w:r>
        <w:rPr>
          <w:rFonts w:hint="eastAsia" w:ascii="宋体" w:hAnsi="宋体" w:eastAsia="宋体" w:cs="宋体"/>
          <w:color w:val="auto"/>
          <w:sz w:val="19"/>
          <w:szCs w:val="19"/>
        </w:rPr>
        <w:t>编制说明</w:t>
      </w:r>
    </w:p>
    <w:p w14:paraId="2CF67B7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若投标人可享受招标文件规定的除“节能（非强制类）、环境标志产品价格扣除”及“小型、微型企业产品等价格扣除”外的其他价格扣除优惠，则投标人应按照招标文件要求提供相应证明材料。</w:t>
      </w:r>
    </w:p>
    <w:p w14:paraId="4F522C6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14:paraId="239D9144">
      <w:pPr>
        <w:rPr>
          <w:rFonts w:hint="eastAsia" w:ascii="宋体" w:hAnsi="宋体" w:eastAsia="宋体" w:cs="宋体"/>
          <w:b/>
          <w:bCs/>
          <w:i w:val="0"/>
          <w:iCs w:val="0"/>
          <w:caps w:val="0"/>
          <w:color w:val="auto"/>
          <w:spacing w:val="0"/>
          <w:sz w:val="21"/>
          <w:szCs w:val="21"/>
          <w:shd w:val="clear" w:fill="FFFFFF"/>
        </w:rPr>
      </w:pPr>
      <w:r>
        <w:rPr>
          <w:rFonts w:hint="eastAsia" w:ascii="宋体" w:hAnsi="宋体" w:eastAsia="宋体" w:cs="宋体"/>
          <w:b/>
          <w:bCs/>
          <w:i w:val="0"/>
          <w:iCs w:val="0"/>
          <w:caps w:val="0"/>
          <w:color w:val="auto"/>
          <w:spacing w:val="0"/>
          <w:sz w:val="21"/>
          <w:szCs w:val="21"/>
          <w:shd w:val="clear" w:fill="FFFFFF"/>
        </w:rPr>
        <w:br w:type="page"/>
      </w:r>
    </w:p>
    <w:p w14:paraId="3D59BC0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344" w:name="_Toc18564"/>
      <w:bookmarkStart w:id="345" w:name="_Toc29570"/>
      <w:r>
        <w:rPr>
          <w:rFonts w:hint="eastAsia" w:ascii="宋体" w:hAnsi="宋体" w:eastAsia="宋体" w:cs="宋体"/>
          <w:b/>
          <w:bCs/>
          <w:i w:val="0"/>
          <w:iCs w:val="0"/>
          <w:caps w:val="0"/>
          <w:color w:val="auto"/>
          <w:spacing w:val="0"/>
          <w:sz w:val="21"/>
          <w:szCs w:val="21"/>
          <w:shd w:val="clear" w:fill="FFFFFF"/>
        </w:rPr>
        <w:t>封面格式(技术商务部分)</w:t>
      </w:r>
      <w:bookmarkEnd w:id="344"/>
      <w:bookmarkEnd w:id="345"/>
    </w:p>
    <w:p w14:paraId="260FB3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color w:val="auto"/>
          <w:sz w:val="62"/>
          <w:szCs w:val="62"/>
        </w:rPr>
      </w:pPr>
      <w:bookmarkStart w:id="346" w:name="_Toc22234"/>
      <w:bookmarkStart w:id="347" w:name="_Toc14995"/>
      <w:r>
        <w:rPr>
          <w:rFonts w:hint="eastAsia" w:ascii="宋体" w:hAnsi="宋体" w:eastAsia="宋体" w:cs="宋体"/>
          <w:b/>
          <w:bCs/>
          <w:color w:val="auto"/>
          <w:sz w:val="62"/>
          <w:szCs w:val="62"/>
        </w:rPr>
        <w:t>福建省政府采购投标文件</w:t>
      </w:r>
      <w:bookmarkEnd w:id="346"/>
      <w:bookmarkEnd w:id="347"/>
    </w:p>
    <w:p w14:paraId="730AB1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b/>
          <w:bCs/>
          <w:color w:val="auto"/>
          <w:sz w:val="62"/>
          <w:szCs w:val="62"/>
        </w:rPr>
      </w:pPr>
      <w:bookmarkStart w:id="348" w:name="_Toc20277"/>
      <w:bookmarkStart w:id="349" w:name="_Toc17589"/>
      <w:r>
        <w:rPr>
          <w:rFonts w:hint="eastAsia" w:ascii="宋体" w:hAnsi="宋体" w:eastAsia="宋体" w:cs="宋体"/>
          <w:b/>
          <w:bCs/>
          <w:color w:val="auto"/>
          <w:sz w:val="62"/>
          <w:szCs w:val="62"/>
        </w:rPr>
        <w:t>（技术商务部分）</w:t>
      </w:r>
      <w:bookmarkEnd w:id="348"/>
      <w:bookmarkEnd w:id="349"/>
    </w:p>
    <w:p w14:paraId="6E1DE238">
      <w:pPr>
        <w:keepNext w:val="0"/>
        <w:keepLines w:val="0"/>
        <w:widowControl/>
        <w:suppressLineNumbers w:val="0"/>
        <w:spacing w:after="240" w:afterAutospacing="0"/>
        <w:jc w:val="left"/>
        <w:rPr>
          <w:color w:val="auto"/>
        </w:rPr>
      </w:pPr>
      <w:r>
        <w:rPr>
          <w:rFonts w:ascii="宋体" w:hAnsi="宋体" w:eastAsia="宋体" w:cs="宋体"/>
          <w:color w:val="auto"/>
          <w:kern w:val="0"/>
          <w:sz w:val="24"/>
          <w:szCs w:val="24"/>
          <w:lang w:val="en-US" w:eastAsia="zh-CN" w:bidi="ar"/>
        </w:rPr>
        <w:br w:type="textWrapping"/>
      </w:r>
    </w:p>
    <w:p w14:paraId="058AFCB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31"/>
          <w:szCs w:val="31"/>
        </w:rPr>
      </w:pPr>
      <w:bookmarkStart w:id="350" w:name="_Toc17837"/>
      <w:bookmarkStart w:id="351" w:name="_Toc10384"/>
      <w:r>
        <w:rPr>
          <w:rFonts w:hint="eastAsia" w:ascii="宋体" w:hAnsi="宋体" w:eastAsia="宋体" w:cs="宋体"/>
          <w:b/>
          <w:bCs/>
          <w:color w:val="auto"/>
          <w:sz w:val="31"/>
          <w:szCs w:val="31"/>
        </w:rPr>
        <w:t>（填写正本或副本）</w:t>
      </w:r>
      <w:bookmarkEnd w:id="350"/>
      <w:bookmarkEnd w:id="351"/>
    </w:p>
    <w:p w14:paraId="6A303C17">
      <w:pPr>
        <w:keepNext w:val="0"/>
        <w:keepLines w:val="0"/>
        <w:widowControl/>
        <w:suppressLineNumbers w:val="0"/>
        <w:spacing w:after="240" w:afterAutospacing="0"/>
        <w:jc w:val="left"/>
        <w:rPr>
          <w:color w:val="auto"/>
        </w:rPr>
      </w:pP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br w:type="textWrapping"/>
      </w:r>
      <w:r>
        <w:rPr>
          <w:rFonts w:ascii="宋体" w:hAnsi="宋体" w:eastAsia="宋体" w:cs="宋体"/>
          <w:color w:val="auto"/>
          <w:kern w:val="0"/>
          <w:sz w:val="24"/>
          <w:szCs w:val="24"/>
          <w:lang w:val="en-US" w:eastAsia="zh-CN" w:bidi="ar"/>
        </w:rPr>
        <w:br w:type="textWrapping"/>
      </w:r>
    </w:p>
    <w:p w14:paraId="308D278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21"/>
          <w:szCs w:val="21"/>
        </w:rPr>
      </w:pPr>
      <w:bookmarkStart w:id="352" w:name="_Toc12183"/>
      <w:bookmarkStart w:id="353" w:name="_Toc19623"/>
      <w:r>
        <w:rPr>
          <w:rFonts w:hint="eastAsia" w:ascii="宋体" w:hAnsi="宋体" w:eastAsia="宋体" w:cs="宋体"/>
          <w:b/>
          <w:bCs/>
          <w:color w:val="auto"/>
          <w:sz w:val="21"/>
          <w:szCs w:val="21"/>
        </w:rPr>
        <w:t>（项目名称：（由投标人填写）</w:t>
      </w:r>
      <w:bookmarkEnd w:id="352"/>
      <w:bookmarkEnd w:id="353"/>
    </w:p>
    <w:p w14:paraId="45305B2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21"/>
          <w:szCs w:val="21"/>
        </w:rPr>
      </w:pPr>
      <w:bookmarkStart w:id="354" w:name="_Toc11805"/>
      <w:bookmarkStart w:id="355" w:name="_Toc1557"/>
      <w:r>
        <w:rPr>
          <w:rFonts w:hint="eastAsia" w:ascii="宋体" w:hAnsi="宋体" w:eastAsia="宋体" w:cs="宋体"/>
          <w:b/>
          <w:bCs/>
          <w:color w:val="auto"/>
          <w:sz w:val="21"/>
          <w:szCs w:val="21"/>
        </w:rPr>
        <w:t>（备案编号：（由投标人填写）</w:t>
      </w:r>
      <w:bookmarkEnd w:id="354"/>
      <w:bookmarkEnd w:id="355"/>
    </w:p>
    <w:p w14:paraId="6AD3E82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21"/>
          <w:szCs w:val="21"/>
        </w:rPr>
      </w:pPr>
      <w:bookmarkStart w:id="356" w:name="_Toc10876"/>
      <w:bookmarkStart w:id="357" w:name="_Toc4441"/>
      <w:r>
        <w:rPr>
          <w:rFonts w:hint="eastAsia" w:ascii="宋体" w:hAnsi="宋体" w:eastAsia="宋体" w:cs="宋体"/>
          <w:b/>
          <w:bCs/>
          <w:color w:val="auto"/>
          <w:sz w:val="21"/>
          <w:szCs w:val="21"/>
        </w:rPr>
        <w:t>（项目编号：（由投标人填写）</w:t>
      </w:r>
      <w:bookmarkEnd w:id="356"/>
      <w:bookmarkEnd w:id="357"/>
    </w:p>
    <w:p w14:paraId="02DA15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21"/>
          <w:szCs w:val="21"/>
        </w:rPr>
      </w:pPr>
      <w:bookmarkStart w:id="358" w:name="_Toc30025"/>
      <w:bookmarkStart w:id="359" w:name="_Toc8458"/>
      <w:r>
        <w:rPr>
          <w:rFonts w:hint="eastAsia" w:ascii="宋体" w:hAnsi="宋体" w:eastAsia="宋体" w:cs="宋体"/>
          <w:b/>
          <w:bCs/>
          <w:color w:val="auto"/>
          <w:sz w:val="21"/>
          <w:szCs w:val="21"/>
        </w:rPr>
        <w:t>（所投采购包：（由投标人填写）</w:t>
      </w:r>
      <w:bookmarkEnd w:id="358"/>
      <w:bookmarkEnd w:id="359"/>
    </w:p>
    <w:p w14:paraId="05F89A11">
      <w:pPr>
        <w:keepNext w:val="0"/>
        <w:keepLines w:val="0"/>
        <w:widowControl/>
        <w:suppressLineNumbers w:val="0"/>
        <w:spacing w:after="240" w:afterAutospacing="0"/>
        <w:jc w:val="left"/>
        <w:rPr>
          <w:color w:val="auto"/>
        </w:rPr>
      </w:pPr>
    </w:p>
    <w:p w14:paraId="258F19E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21"/>
          <w:szCs w:val="21"/>
        </w:rPr>
      </w:pPr>
      <w:bookmarkStart w:id="360" w:name="_Toc1135"/>
      <w:bookmarkStart w:id="361" w:name="_Toc11931"/>
      <w:r>
        <w:rPr>
          <w:rFonts w:hint="eastAsia" w:ascii="宋体" w:hAnsi="宋体" w:eastAsia="宋体" w:cs="宋体"/>
          <w:b/>
          <w:bCs/>
          <w:color w:val="auto"/>
          <w:sz w:val="21"/>
          <w:szCs w:val="21"/>
        </w:rPr>
        <w:t>投标人：（填写“全称”）</w:t>
      </w:r>
      <w:bookmarkEnd w:id="360"/>
      <w:bookmarkEnd w:id="361"/>
    </w:p>
    <w:p w14:paraId="27B2637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0"/>
        <w:jc w:val="center"/>
        <w:rPr>
          <w:rFonts w:hint="eastAsia" w:ascii="宋体" w:hAnsi="宋体" w:eastAsia="宋体" w:cs="宋体"/>
          <w:b/>
          <w:bCs/>
          <w:color w:val="auto"/>
          <w:sz w:val="21"/>
          <w:szCs w:val="21"/>
        </w:rPr>
      </w:pPr>
      <w:bookmarkStart w:id="362" w:name="_Toc28165"/>
      <w:bookmarkStart w:id="363" w:name="_Toc26920"/>
      <w:r>
        <w:rPr>
          <w:rFonts w:hint="eastAsia" w:ascii="宋体" w:hAnsi="宋体" w:eastAsia="宋体" w:cs="宋体"/>
          <w:b/>
          <w:bCs/>
          <w:color w:val="auto"/>
          <w:sz w:val="21"/>
          <w:szCs w:val="21"/>
        </w:rPr>
        <w:t>（由投标人填写）年（由投标人填写）月</w:t>
      </w:r>
      <w:bookmarkEnd w:id="362"/>
      <w:bookmarkEnd w:id="363"/>
    </w:p>
    <w:p w14:paraId="3716359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14:paraId="5E3A7C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364" w:name="_Toc10980"/>
      <w:bookmarkStart w:id="365" w:name="_Toc21605"/>
      <w:r>
        <w:rPr>
          <w:rFonts w:hint="eastAsia" w:ascii="宋体" w:hAnsi="宋体" w:eastAsia="宋体" w:cs="宋体"/>
          <w:b/>
          <w:bCs/>
          <w:i w:val="0"/>
          <w:iCs w:val="0"/>
          <w:caps w:val="0"/>
          <w:color w:val="auto"/>
          <w:spacing w:val="0"/>
          <w:sz w:val="21"/>
          <w:szCs w:val="21"/>
          <w:shd w:val="clear" w:fill="FFFFFF"/>
        </w:rPr>
        <w:t>索引</w:t>
      </w:r>
      <w:bookmarkEnd w:id="364"/>
      <w:bookmarkEnd w:id="365"/>
    </w:p>
    <w:p w14:paraId="54605B7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一、标的说明一览表</w:t>
      </w:r>
    </w:p>
    <w:p w14:paraId="38B46F17">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二、技术和服务要求响应表</w:t>
      </w:r>
    </w:p>
    <w:p w14:paraId="514988D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三、商务条件响应表</w:t>
      </w:r>
    </w:p>
    <w:p w14:paraId="3246647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四、投标人提交的其他资料（若有）</w:t>
      </w:r>
    </w:p>
    <w:p w14:paraId="314CB81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14:paraId="2A79C4F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技术商务部分中不得出现报价部分的全部或部分的投标报价信息（或组成资料），否则符合性审查不合格。</w:t>
      </w:r>
    </w:p>
    <w:p w14:paraId="2A0B3FA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14:paraId="0AEA24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366" w:name="_Toc23695"/>
      <w:bookmarkStart w:id="367" w:name="_Toc25273"/>
      <w:r>
        <w:rPr>
          <w:rFonts w:hint="eastAsia" w:ascii="宋体" w:hAnsi="宋体" w:eastAsia="宋体" w:cs="宋体"/>
          <w:b/>
          <w:bCs/>
          <w:i w:val="0"/>
          <w:iCs w:val="0"/>
          <w:caps w:val="0"/>
          <w:color w:val="auto"/>
          <w:spacing w:val="0"/>
          <w:sz w:val="21"/>
          <w:szCs w:val="21"/>
          <w:shd w:val="clear" w:fill="FFFFFF"/>
        </w:rPr>
        <w:t>一、标的说明一览表</w:t>
      </w:r>
      <w:bookmarkEnd w:id="366"/>
      <w:bookmarkEnd w:id="367"/>
    </w:p>
    <w:p w14:paraId="389D995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项目编号：</w:t>
      </w:r>
      <w:r>
        <w:rPr>
          <w:rFonts w:hint="eastAsia" w:ascii="宋体" w:hAnsi="宋体" w:eastAsia="宋体" w:cs="宋体"/>
          <w:color w:val="auto"/>
          <w:sz w:val="19"/>
          <w:szCs w:val="19"/>
          <w:u w:val="single"/>
        </w:rPr>
        <w:t>　　　　　　　　</w:t>
      </w:r>
    </w:p>
    <w:tbl>
      <w:tblPr>
        <w:tblStyle w:val="1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05"/>
        <w:gridCol w:w="1306"/>
        <w:gridCol w:w="1632"/>
        <w:gridCol w:w="981"/>
        <w:gridCol w:w="981"/>
        <w:gridCol w:w="1307"/>
        <w:gridCol w:w="981"/>
      </w:tblGrid>
      <w:tr w14:paraId="311E6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8"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BA3D36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采购包</w:t>
            </w:r>
          </w:p>
        </w:tc>
        <w:tc>
          <w:tcPr>
            <w:tcW w:w="768"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4709DA9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品目号</w:t>
            </w:r>
          </w:p>
        </w:tc>
        <w:tc>
          <w:tcPr>
            <w:tcW w:w="96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5A8316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投标标的</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4960B35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数量</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6557F4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规格</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DD083C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来源地</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B55EF1C">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备注</w:t>
            </w:r>
          </w:p>
        </w:tc>
      </w:tr>
      <w:tr w14:paraId="5C955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712290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768"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5AD0EE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*-1</w:t>
            </w:r>
          </w:p>
        </w:tc>
        <w:tc>
          <w:tcPr>
            <w:tcW w:w="96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CA7D7E5">
            <w:pPr>
              <w:jc w:val="center"/>
              <w:rPr>
                <w:rFonts w:hint="eastAsia" w:ascii="宋体" w:hAnsi="宋体" w:eastAsia="宋体" w:cs="宋体"/>
                <w:color w:val="auto"/>
                <w:sz w:val="19"/>
                <w:szCs w:val="19"/>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A60F0FE">
            <w:pPr>
              <w:jc w:val="center"/>
              <w:rPr>
                <w:rFonts w:hint="eastAsia" w:ascii="宋体" w:hAnsi="宋体" w:eastAsia="宋体" w:cs="宋体"/>
                <w:color w:val="auto"/>
                <w:sz w:val="19"/>
                <w:szCs w:val="19"/>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B42CC92">
            <w:pPr>
              <w:jc w:val="center"/>
              <w:rPr>
                <w:rFonts w:hint="eastAsia" w:ascii="宋体" w:hAnsi="宋体" w:eastAsia="宋体" w:cs="宋体"/>
                <w:color w:val="auto"/>
                <w:sz w:val="19"/>
                <w:szCs w:val="19"/>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A2D96A2">
            <w:pPr>
              <w:jc w:val="center"/>
              <w:rPr>
                <w:rFonts w:hint="eastAsia" w:ascii="宋体" w:hAnsi="宋体" w:eastAsia="宋体" w:cs="宋体"/>
                <w:color w:val="auto"/>
                <w:sz w:val="19"/>
                <w:szCs w:val="19"/>
              </w:rPr>
            </w:pPr>
          </w:p>
        </w:tc>
        <w:tc>
          <w:tcPr>
            <w:tcW w:w="577" w:type="pct"/>
            <w:shd w:val="clear" w:color="auto" w:fill="auto"/>
            <w:vAlign w:val="center"/>
          </w:tcPr>
          <w:p w14:paraId="4D0A2E3D">
            <w:pPr>
              <w:rPr>
                <w:rFonts w:hint="eastAsia" w:ascii="宋体" w:hAnsi="宋体" w:eastAsia="宋体" w:cs="宋体"/>
                <w:color w:val="auto"/>
                <w:sz w:val="19"/>
                <w:szCs w:val="19"/>
              </w:rPr>
            </w:pPr>
          </w:p>
        </w:tc>
      </w:tr>
      <w:tr w14:paraId="4CA98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4B5F4E0E">
            <w:pPr>
              <w:jc w:val="center"/>
              <w:rPr>
                <w:rFonts w:hint="eastAsia" w:ascii="宋体" w:hAnsi="宋体" w:eastAsia="宋体" w:cs="宋体"/>
                <w:color w:val="auto"/>
                <w:sz w:val="19"/>
                <w:szCs w:val="19"/>
              </w:rPr>
            </w:pPr>
          </w:p>
        </w:tc>
        <w:tc>
          <w:tcPr>
            <w:tcW w:w="768"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FDE0ED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96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4A4495B">
            <w:pPr>
              <w:jc w:val="center"/>
              <w:rPr>
                <w:rFonts w:hint="eastAsia" w:ascii="宋体" w:hAnsi="宋体" w:eastAsia="宋体" w:cs="宋体"/>
                <w:color w:val="auto"/>
                <w:sz w:val="19"/>
                <w:szCs w:val="19"/>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6C1ACCB">
            <w:pPr>
              <w:jc w:val="center"/>
              <w:rPr>
                <w:rFonts w:hint="eastAsia" w:ascii="宋体" w:hAnsi="宋体" w:eastAsia="宋体" w:cs="宋体"/>
                <w:color w:val="auto"/>
                <w:sz w:val="19"/>
                <w:szCs w:val="19"/>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B569675">
            <w:pPr>
              <w:jc w:val="center"/>
              <w:rPr>
                <w:rFonts w:hint="eastAsia" w:ascii="宋体" w:hAnsi="宋体" w:eastAsia="宋体" w:cs="宋体"/>
                <w:color w:val="auto"/>
                <w:sz w:val="19"/>
                <w:szCs w:val="19"/>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D627883">
            <w:pPr>
              <w:jc w:val="center"/>
              <w:rPr>
                <w:rFonts w:hint="eastAsia" w:ascii="宋体" w:hAnsi="宋体" w:eastAsia="宋体" w:cs="宋体"/>
                <w:color w:val="auto"/>
                <w:sz w:val="19"/>
                <w:szCs w:val="19"/>
              </w:rPr>
            </w:pPr>
          </w:p>
        </w:tc>
        <w:tc>
          <w:tcPr>
            <w:tcW w:w="577" w:type="pct"/>
            <w:shd w:val="clear" w:color="auto" w:fill="auto"/>
            <w:vAlign w:val="center"/>
          </w:tcPr>
          <w:p w14:paraId="02828334">
            <w:pPr>
              <w:rPr>
                <w:rFonts w:hint="eastAsia" w:ascii="宋体" w:hAnsi="宋体" w:eastAsia="宋体" w:cs="宋体"/>
                <w:color w:val="auto"/>
                <w:sz w:val="19"/>
                <w:szCs w:val="19"/>
              </w:rPr>
            </w:pPr>
          </w:p>
        </w:tc>
      </w:tr>
      <w:tr w14:paraId="1FB3E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68"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7E9D06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768"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60AC561C">
            <w:pPr>
              <w:jc w:val="center"/>
              <w:rPr>
                <w:rFonts w:hint="eastAsia" w:ascii="宋体" w:hAnsi="宋体" w:eastAsia="宋体" w:cs="宋体"/>
                <w:color w:val="auto"/>
                <w:sz w:val="19"/>
                <w:szCs w:val="19"/>
              </w:rPr>
            </w:pPr>
          </w:p>
        </w:tc>
        <w:tc>
          <w:tcPr>
            <w:tcW w:w="96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D984AE1">
            <w:pPr>
              <w:jc w:val="center"/>
              <w:rPr>
                <w:rFonts w:hint="eastAsia" w:ascii="宋体" w:hAnsi="宋体" w:eastAsia="宋体" w:cs="宋体"/>
                <w:color w:val="auto"/>
                <w:sz w:val="19"/>
                <w:szCs w:val="19"/>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9D4E6A7">
            <w:pPr>
              <w:jc w:val="center"/>
              <w:rPr>
                <w:rFonts w:hint="eastAsia" w:ascii="宋体" w:hAnsi="宋体" w:eastAsia="宋体" w:cs="宋体"/>
                <w:color w:val="auto"/>
                <w:sz w:val="19"/>
                <w:szCs w:val="19"/>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DBC1DFF">
            <w:pPr>
              <w:jc w:val="center"/>
              <w:rPr>
                <w:rFonts w:hint="eastAsia" w:ascii="宋体" w:hAnsi="宋体" w:eastAsia="宋体" w:cs="宋体"/>
                <w:color w:val="auto"/>
                <w:sz w:val="19"/>
                <w:szCs w:val="19"/>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D232412">
            <w:pPr>
              <w:jc w:val="center"/>
              <w:rPr>
                <w:rFonts w:hint="eastAsia" w:ascii="宋体" w:hAnsi="宋体" w:eastAsia="宋体" w:cs="宋体"/>
                <w:color w:val="auto"/>
                <w:sz w:val="19"/>
                <w:szCs w:val="19"/>
              </w:rPr>
            </w:pPr>
          </w:p>
        </w:tc>
        <w:tc>
          <w:tcPr>
            <w:tcW w:w="577" w:type="pct"/>
            <w:shd w:val="clear" w:color="auto" w:fill="auto"/>
            <w:vAlign w:val="center"/>
          </w:tcPr>
          <w:p w14:paraId="515DC2F7">
            <w:pPr>
              <w:rPr>
                <w:rFonts w:hint="eastAsia" w:ascii="宋体" w:hAnsi="宋体" w:eastAsia="宋体" w:cs="宋体"/>
                <w:color w:val="auto"/>
                <w:sz w:val="19"/>
                <w:szCs w:val="19"/>
              </w:rPr>
            </w:pPr>
          </w:p>
        </w:tc>
      </w:tr>
    </w:tbl>
    <w:p w14:paraId="4CDEDAD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14:paraId="0467C14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368" w:name="_Toc4239"/>
      <w:bookmarkStart w:id="369" w:name="_Toc25630"/>
      <w:r>
        <w:rPr>
          <w:rFonts w:hint="eastAsia" w:ascii="宋体" w:hAnsi="宋体" w:eastAsia="宋体" w:cs="宋体"/>
          <w:color w:val="auto"/>
          <w:sz w:val="19"/>
          <w:szCs w:val="19"/>
        </w:rPr>
        <w:t>1、本表应按照下列规定填写：</w:t>
      </w:r>
      <w:bookmarkEnd w:id="368"/>
      <w:bookmarkEnd w:id="369"/>
    </w:p>
    <w:p w14:paraId="2DFCAEA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1.1“采购包”、“品目号”、“投标标的”及“数量”应与招标文件《采购标的一览表》中的有关内容（“采购包”、“品目号”、“采购标的”及“数量”）保持一致。</w:t>
      </w:r>
    </w:p>
    <w:p w14:paraId="6262449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563607B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1.3“投标标的”为服务的：“规格”项下应填写服务提供者提供的服务标准及品牌（若有）。“来源地”应填写服务提供者的所在地。“备注”项下应填写关于服务标准所涵盖的具体项目或内容的说明等。</w:t>
      </w:r>
    </w:p>
    <w:p w14:paraId="639318A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2、投标人需要说明的内容若需特殊表达，应先在本表中进行相应说明，再另页应答，但应做好标注说明，方便评委查阅评审。未标注说明可能导致的不利的评审后果由投标人自行承担。</w:t>
      </w:r>
    </w:p>
    <w:p w14:paraId="4584C2A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3、电子投标文件中涉及“投标标的”、“数量”、“规格”、“来源地”的内容若不一致，应以本表为准。</w:t>
      </w:r>
    </w:p>
    <w:p w14:paraId="0F1052A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14:paraId="33F48DEC">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14:paraId="00E378E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14:paraId="5CEC527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370" w:name="_Toc25017"/>
      <w:bookmarkStart w:id="371" w:name="_Toc14204"/>
      <w:r>
        <w:rPr>
          <w:rFonts w:hint="eastAsia" w:ascii="宋体" w:hAnsi="宋体" w:eastAsia="宋体" w:cs="宋体"/>
          <w:b/>
          <w:bCs/>
          <w:i w:val="0"/>
          <w:iCs w:val="0"/>
          <w:caps w:val="0"/>
          <w:color w:val="auto"/>
          <w:spacing w:val="0"/>
          <w:sz w:val="21"/>
          <w:szCs w:val="21"/>
          <w:shd w:val="clear" w:fill="FFFFFF"/>
        </w:rPr>
        <w:t>二、技术和服务要求响应表</w:t>
      </w:r>
      <w:bookmarkEnd w:id="370"/>
      <w:bookmarkEnd w:id="371"/>
    </w:p>
    <w:p w14:paraId="1A5B40CB">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项目编号：</w:t>
      </w:r>
      <w:r>
        <w:rPr>
          <w:rFonts w:hint="eastAsia" w:ascii="宋体" w:hAnsi="宋体" w:eastAsia="宋体" w:cs="宋体"/>
          <w:color w:val="auto"/>
          <w:sz w:val="19"/>
          <w:szCs w:val="19"/>
          <w:u w:val="single"/>
        </w:rPr>
        <w:t>　　　　　　　　</w:t>
      </w:r>
    </w:p>
    <w:tbl>
      <w:tblPr>
        <w:tblStyle w:val="1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73"/>
        <w:gridCol w:w="1173"/>
        <w:gridCol w:w="2342"/>
        <w:gridCol w:w="1465"/>
        <w:gridCol w:w="2343"/>
      </w:tblGrid>
      <w:tr w14:paraId="466BA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B18C6F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采购包</w:t>
            </w:r>
          </w:p>
        </w:tc>
        <w:tc>
          <w:tcPr>
            <w:tcW w:w="69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5E51E54">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品目号</w:t>
            </w:r>
          </w:p>
        </w:tc>
        <w:tc>
          <w:tcPr>
            <w:tcW w:w="1378"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AACAD7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技术和服务要求</w:t>
            </w:r>
          </w:p>
        </w:tc>
        <w:tc>
          <w:tcPr>
            <w:tcW w:w="862"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970B5D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投标响应</w:t>
            </w:r>
          </w:p>
        </w:tc>
        <w:tc>
          <w:tcPr>
            <w:tcW w:w="1378"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28F202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是否偏离及说明</w:t>
            </w:r>
          </w:p>
        </w:tc>
      </w:tr>
      <w:tr w14:paraId="2139A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pct"/>
            <w:vMerge w:val="restar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CA777C3">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69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6C5C988">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*-1</w:t>
            </w:r>
          </w:p>
        </w:tc>
        <w:tc>
          <w:tcPr>
            <w:tcW w:w="1378"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685055A">
            <w:pPr>
              <w:jc w:val="center"/>
              <w:rPr>
                <w:rFonts w:hint="eastAsia" w:ascii="宋体" w:hAnsi="宋体" w:eastAsia="宋体" w:cs="宋体"/>
                <w:color w:val="auto"/>
                <w:sz w:val="19"/>
                <w:szCs w:val="19"/>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52C64F0">
            <w:pPr>
              <w:jc w:val="center"/>
              <w:rPr>
                <w:rFonts w:hint="eastAsia" w:ascii="宋体" w:hAnsi="宋体" w:eastAsia="宋体" w:cs="宋体"/>
                <w:color w:val="auto"/>
                <w:sz w:val="19"/>
                <w:szCs w:val="19"/>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DE5DE8B">
            <w:pPr>
              <w:jc w:val="center"/>
              <w:rPr>
                <w:rFonts w:hint="eastAsia" w:ascii="宋体" w:hAnsi="宋体" w:eastAsia="宋体" w:cs="宋体"/>
                <w:color w:val="auto"/>
                <w:sz w:val="19"/>
                <w:szCs w:val="19"/>
              </w:rPr>
            </w:pPr>
          </w:p>
        </w:tc>
      </w:tr>
      <w:tr w14:paraId="755E5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pct"/>
            <w:vMerge w:val="continue"/>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F7F04A3">
            <w:pPr>
              <w:jc w:val="center"/>
              <w:rPr>
                <w:rFonts w:hint="eastAsia" w:ascii="宋体" w:hAnsi="宋体" w:eastAsia="宋体" w:cs="宋体"/>
                <w:color w:val="auto"/>
                <w:sz w:val="19"/>
                <w:szCs w:val="19"/>
              </w:rPr>
            </w:pPr>
          </w:p>
        </w:tc>
        <w:tc>
          <w:tcPr>
            <w:tcW w:w="69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CFA3257">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1378"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8A9E75F">
            <w:pPr>
              <w:jc w:val="center"/>
              <w:rPr>
                <w:rFonts w:hint="eastAsia" w:ascii="宋体" w:hAnsi="宋体" w:eastAsia="宋体" w:cs="宋体"/>
                <w:color w:val="auto"/>
                <w:sz w:val="19"/>
                <w:szCs w:val="19"/>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5FACF71">
            <w:pPr>
              <w:jc w:val="center"/>
              <w:rPr>
                <w:rFonts w:hint="eastAsia" w:ascii="宋体" w:hAnsi="宋体" w:eastAsia="宋体" w:cs="宋体"/>
                <w:color w:val="auto"/>
                <w:sz w:val="19"/>
                <w:szCs w:val="19"/>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4E38E083">
            <w:pPr>
              <w:jc w:val="center"/>
              <w:rPr>
                <w:rFonts w:hint="eastAsia" w:ascii="宋体" w:hAnsi="宋体" w:eastAsia="宋体" w:cs="宋体"/>
                <w:color w:val="auto"/>
                <w:sz w:val="19"/>
                <w:szCs w:val="19"/>
              </w:rPr>
            </w:pPr>
          </w:p>
        </w:tc>
      </w:tr>
      <w:tr w14:paraId="22B98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9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B3CF709">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690"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F824AF9">
            <w:pPr>
              <w:jc w:val="center"/>
              <w:rPr>
                <w:rFonts w:hint="eastAsia" w:ascii="宋体" w:hAnsi="宋体" w:eastAsia="宋体" w:cs="宋体"/>
                <w:color w:val="auto"/>
                <w:sz w:val="19"/>
                <w:szCs w:val="19"/>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3169E94">
            <w:pPr>
              <w:jc w:val="center"/>
              <w:rPr>
                <w:rFonts w:hint="eastAsia" w:ascii="宋体" w:hAnsi="宋体" w:eastAsia="宋体" w:cs="宋体"/>
                <w:color w:val="auto"/>
                <w:sz w:val="19"/>
                <w:szCs w:val="19"/>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58710134">
            <w:pPr>
              <w:jc w:val="center"/>
              <w:rPr>
                <w:rFonts w:hint="eastAsia" w:ascii="宋体" w:hAnsi="宋体" w:eastAsia="宋体" w:cs="宋体"/>
                <w:color w:val="auto"/>
                <w:sz w:val="19"/>
                <w:szCs w:val="19"/>
              </w:rPr>
            </w:pPr>
          </w:p>
        </w:tc>
        <w:tc>
          <w:tcPr>
            <w:tcW w:w="1378"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4A45706C">
            <w:pPr>
              <w:jc w:val="center"/>
              <w:rPr>
                <w:rFonts w:hint="eastAsia" w:ascii="宋体" w:hAnsi="宋体" w:eastAsia="宋体" w:cs="宋体"/>
                <w:color w:val="auto"/>
                <w:sz w:val="19"/>
                <w:szCs w:val="19"/>
              </w:rPr>
            </w:pPr>
          </w:p>
        </w:tc>
      </w:tr>
    </w:tbl>
    <w:p w14:paraId="2B2280C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14:paraId="5D4BDF7E">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372" w:name="_Toc3626"/>
      <w:bookmarkStart w:id="373" w:name="_Toc24756"/>
      <w:r>
        <w:rPr>
          <w:rFonts w:hint="eastAsia" w:ascii="宋体" w:hAnsi="宋体" w:eastAsia="宋体" w:cs="宋体"/>
          <w:color w:val="auto"/>
          <w:sz w:val="19"/>
          <w:szCs w:val="19"/>
        </w:rPr>
        <w:t>1、本表应按照下列规定填写：</w:t>
      </w:r>
      <w:bookmarkEnd w:id="372"/>
      <w:bookmarkEnd w:id="373"/>
    </w:p>
    <w:p w14:paraId="0381A5B4">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1.1“技术和服务要求”项下填写的内容应与招标文件第五章“技术和服务要求”的内容保持一致。</w:t>
      </w:r>
    </w:p>
    <w:p w14:paraId="2B3BE5A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38D5BFE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1.3“是否偏离及说明”项下应按下列规定填写：优于的，填写“正偏离”；符合的，填写“无偏离”；低于的，填写“负偏离”。</w:t>
      </w:r>
    </w:p>
    <w:p w14:paraId="6FE96E9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2、投标人需要说明的内容若需特殊表达，应先在本表中进行相应说明，再另页应答，但应做好标注说明，方便评委查阅评审。未标注说明可能导致的不利的评审后果由投标人自行承担。</w:t>
      </w:r>
    </w:p>
    <w:p w14:paraId="4B62E05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14:paraId="5D6A52B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14:paraId="1437F02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14:paraId="5BAEF9C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374" w:name="_Toc22843"/>
      <w:bookmarkStart w:id="375" w:name="_Toc5827"/>
      <w:r>
        <w:rPr>
          <w:rFonts w:hint="eastAsia" w:ascii="宋体" w:hAnsi="宋体" w:eastAsia="宋体" w:cs="宋体"/>
          <w:b/>
          <w:bCs/>
          <w:i w:val="0"/>
          <w:iCs w:val="0"/>
          <w:caps w:val="0"/>
          <w:color w:val="auto"/>
          <w:spacing w:val="0"/>
          <w:sz w:val="21"/>
          <w:szCs w:val="21"/>
          <w:shd w:val="clear" w:fill="FFFFFF"/>
        </w:rPr>
        <w:t>三、商务条件响应表</w:t>
      </w:r>
      <w:bookmarkEnd w:id="374"/>
      <w:bookmarkEnd w:id="375"/>
    </w:p>
    <w:p w14:paraId="566A5536">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项目编号：</w:t>
      </w:r>
      <w:r>
        <w:rPr>
          <w:rFonts w:hint="eastAsia" w:ascii="宋体" w:hAnsi="宋体" w:eastAsia="宋体" w:cs="宋体"/>
          <w:color w:val="auto"/>
          <w:sz w:val="19"/>
          <w:szCs w:val="19"/>
          <w:u w:val="single"/>
        </w:rPr>
        <w:t>　　　　　　　　</w:t>
      </w:r>
    </w:p>
    <w:tbl>
      <w:tblPr>
        <w:tblStyle w:val="1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307"/>
        <w:gridCol w:w="1307"/>
        <w:gridCol w:w="1634"/>
        <w:gridCol w:w="1634"/>
        <w:gridCol w:w="2613"/>
      </w:tblGrid>
      <w:tr w14:paraId="0E4FE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69"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9862D95">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采购包</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C8A920E">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品目号</w:t>
            </w:r>
          </w:p>
        </w:tc>
        <w:tc>
          <w:tcPr>
            <w:tcW w:w="961"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B79940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商务条件</w:t>
            </w:r>
          </w:p>
        </w:tc>
        <w:tc>
          <w:tcPr>
            <w:tcW w:w="961"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B9A721B">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投标响应</w:t>
            </w:r>
          </w:p>
        </w:tc>
        <w:tc>
          <w:tcPr>
            <w:tcW w:w="1537"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3EFC60D">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是否偏离及说明</w:t>
            </w:r>
          </w:p>
        </w:tc>
      </w:tr>
      <w:tr w14:paraId="32872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69" w:type="pct"/>
            <w:vMerge w:val="restar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618A2BF">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02847D0">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*-1</w:t>
            </w:r>
          </w:p>
        </w:tc>
        <w:tc>
          <w:tcPr>
            <w:tcW w:w="961"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753E941">
            <w:pPr>
              <w:jc w:val="center"/>
              <w:rPr>
                <w:rFonts w:hint="eastAsia" w:ascii="宋体" w:hAnsi="宋体" w:eastAsia="宋体" w:cs="宋体"/>
                <w:color w:val="auto"/>
                <w:sz w:val="19"/>
                <w:szCs w:val="19"/>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DD89D05">
            <w:pPr>
              <w:jc w:val="center"/>
              <w:rPr>
                <w:rFonts w:hint="eastAsia" w:ascii="宋体" w:hAnsi="宋体" w:eastAsia="宋体" w:cs="宋体"/>
                <w:color w:val="auto"/>
                <w:sz w:val="19"/>
                <w:szCs w:val="19"/>
              </w:rPr>
            </w:pPr>
          </w:p>
        </w:tc>
        <w:tc>
          <w:tcPr>
            <w:tcW w:w="1537"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21B9DC09">
            <w:pPr>
              <w:jc w:val="center"/>
              <w:rPr>
                <w:rFonts w:hint="eastAsia" w:ascii="宋体" w:hAnsi="宋体" w:eastAsia="宋体" w:cs="宋体"/>
                <w:color w:val="auto"/>
                <w:sz w:val="19"/>
                <w:szCs w:val="19"/>
              </w:rPr>
            </w:pPr>
          </w:p>
        </w:tc>
      </w:tr>
      <w:tr w14:paraId="33761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69" w:type="pct"/>
            <w:vMerge w:val="continue"/>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7E8DE56">
            <w:pPr>
              <w:jc w:val="center"/>
              <w:rPr>
                <w:rFonts w:hint="eastAsia" w:ascii="宋体" w:hAnsi="宋体" w:eastAsia="宋体" w:cs="宋体"/>
                <w:color w:val="auto"/>
                <w:sz w:val="19"/>
                <w:szCs w:val="19"/>
              </w:rPr>
            </w:pPr>
          </w:p>
        </w:tc>
        <w:tc>
          <w:tcPr>
            <w:tcW w:w="769"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36BAD9C6">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961"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210BC73">
            <w:pPr>
              <w:jc w:val="center"/>
              <w:rPr>
                <w:rFonts w:hint="eastAsia" w:ascii="宋体" w:hAnsi="宋体" w:eastAsia="宋体" w:cs="宋体"/>
                <w:color w:val="auto"/>
                <w:sz w:val="19"/>
                <w:szCs w:val="19"/>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4BC0AAE3">
            <w:pPr>
              <w:jc w:val="center"/>
              <w:rPr>
                <w:rFonts w:hint="eastAsia" w:ascii="宋体" w:hAnsi="宋体" w:eastAsia="宋体" w:cs="宋体"/>
                <w:color w:val="auto"/>
                <w:sz w:val="19"/>
                <w:szCs w:val="19"/>
              </w:rPr>
            </w:pPr>
          </w:p>
        </w:tc>
        <w:tc>
          <w:tcPr>
            <w:tcW w:w="1537"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4AAD7F1D">
            <w:pPr>
              <w:jc w:val="center"/>
              <w:rPr>
                <w:rFonts w:hint="eastAsia" w:ascii="宋体" w:hAnsi="宋体" w:eastAsia="宋体" w:cs="宋体"/>
                <w:color w:val="auto"/>
                <w:sz w:val="19"/>
                <w:szCs w:val="19"/>
              </w:rPr>
            </w:pPr>
          </w:p>
        </w:tc>
      </w:tr>
      <w:tr w14:paraId="00A44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769"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241F971">
            <w:pPr>
              <w:pStyle w:val="1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firstLine="0"/>
              <w:jc w:val="center"/>
              <w:rPr>
                <w:rFonts w:hint="eastAsia" w:ascii="宋体" w:hAnsi="宋体" w:eastAsia="宋体" w:cs="宋体"/>
                <w:color w:val="auto"/>
                <w:sz w:val="19"/>
                <w:szCs w:val="19"/>
              </w:rPr>
            </w:pPr>
            <w:r>
              <w:rPr>
                <w:rFonts w:hint="eastAsia" w:ascii="宋体" w:hAnsi="宋体" w:eastAsia="宋体" w:cs="宋体"/>
                <w:color w:val="auto"/>
                <w:sz w:val="19"/>
                <w:szCs w:val="19"/>
              </w:rPr>
              <w:t>…</w:t>
            </w:r>
          </w:p>
        </w:tc>
        <w:tc>
          <w:tcPr>
            <w:tcW w:w="769"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49F6C248">
            <w:pPr>
              <w:jc w:val="center"/>
              <w:rPr>
                <w:rFonts w:hint="eastAsia" w:ascii="宋体" w:hAnsi="宋体" w:eastAsia="宋体" w:cs="宋体"/>
                <w:color w:val="auto"/>
                <w:sz w:val="19"/>
                <w:szCs w:val="19"/>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7B40A206">
            <w:pPr>
              <w:jc w:val="center"/>
              <w:rPr>
                <w:rFonts w:hint="eastAsia" w:ascii="宋体" w:hAnsi="宋体" w:eastAsia="宋体" w:cs="宋体"/>
                <w:color w:val="auto"/>
                <w:sz w:val="19"/>
                <w:szCs w:val="19"/>
              </w:rPr>
            </w:pPr>
          </w:p>
        </w:tc>
        <w:tc>
          <w:tcPr>
            <w:tcW w:w="961"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1074E6C2">
            <w:pPr>
              <w:jc w:val="center"/>
              <w:rPr>
                <w:rFonts w:hint="eastAsia" w:ascii="宋体" w:hAnsi="宋体" w:eastAsia="宋体" w:cs="宋体"/>
                <w:color w:val="auto"/>
                <w:sz w:val="19"/>
                <w:szCs w:val="19"/>
              </w:rPr>
            </w:pPr>
          </w:p>
        </w:tc>
        <w:tc>
          <w:tcPr>
            <w:tcW w:w="1537" w:type="pct"/>
            <w:tcBorders>
              <w:top w:val="single" w:color="000000" w:sz="4" w:space="0"/>
              <w:left w:val="single" w:color="000000" w:sz="4" w:space="0"/>
              <w:bottom w:val="single" w:color="000000" w:sz="4" w:space="0"/>
              <w:right w:val="single" w:color="000000" w:sz="4" w:space="0"/>
            </w:tcBorders>
            <w:shd w:val="clear" w:color="auto" w:fill="auto"/>
            <w:tcMar>
              <w:left w:w="96" w:type="dxa"/>
              <w:right w:w="96" w:type="dxa"/>
            </w:tcMar>
            <w:vAlign w:val="center"/>
          </w:tcPr>
          <w:p w14:paraId="0367891D">
            <w:pPr>
              <w:jc w:val="center"/>
              <w:rPr>
                <w:rFonts w:hint="eastAsia" w:ascii="宋体" w:hAnsi="宋体" w:eastAsia="宋体" w:cs="宋体"/>
                <w:color w:val="auto"/>
                <w:sz w:val="19"/>
                <w:szCs w:val="19"/>
              </w:rPr>
            </w:pPr>
          </w:p>
        </w:tc>
      </w:tr>
    </w:tbl>
    <w:p w14:paraId="0E11834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※注意：</w:t>
      </w:r>
    </w:p>
    <w:p w14:paraId="73E08573">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outlineLvl w:val="1"/>
        <w:rPr>
          <w:rFonts w:hint="eastAsia" w:ascii="宋体" w:hAnsi="宋体" w:eastAsia="宋体" w:cs="宋体"/>
          <w:color w:val="auto"/>
          <w:sz w:val="19"/>
          <w:szCs w:val="19"/>
        </w:rPr>
      </w:pPr>
      <w:bookmarkStart w:id="376" w:name="_Toc19553"/>
      <w:bookmarkStart w:id="377" w:name="_Toc13896"/>
      <w:r>
        <w:rPr>
          <w:rFonts w:hint="eastAsia" w:ascii="宋体" w:hAnsi="宋体" w:eastAsia="宋体" w:cs="宋体"/>
          <w:color w:val="auto"/>
          <w:sz w:val="19"/>
          <w:szCs w:val="19"/>
        </w:rPr>
        <w:t>1、本表应按照下列规定填写：</w:t>
      </w:r>
      <w:bookmarkEnd w:id="376"/>
      <w:bookmarkEnd w:id="377"/>
    </w:p>
    <w:p w14:paraId="310A1F9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1.1“商务条件”项下填写的内容应与招标文件第五章“商务条件”的内容保持一致。</w:t>
      </w:r>
    </w:p>
    <w:p w14:paraId="587D137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1.2“投标响应”项下应填写具体的响应内容并与“商务条件”项下填写的内容逐项对应；对“商务条件”项下涉及“≥或＞”、“≤或＜”及某个区间值范围内的内容，应填写具体的数值。</w:t>
      </w:r>
    </w:p>
    <w:p w14:paraId="6018F42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1.3“是否偏离及说明”项下应按下列规定填写：优于的，填写“正偏离”；符合的，填写“无偏离”；低于的，填写“负偏离”。</w:t>
      </w:r>
    </w:p>
    <w:p w14:paraId="1EC4384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2、投标人需要说明的内容若需特殊表达，应先在本表中进行相应说明，再另页应答，但应做好标注说明，方便评委查阅评审。未标注说明可能导致的不利的评审后果由投标人自行承担。</w:t>
      </w:r>
    </w:p>
    <w:p w14:paraId="533A82A5">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投标人：</w:t>
      </w:r>
      <w:r>
        <w:rPr>
          <w:rFonts w:hint="eastAsia" w:ascii="宋体" w:hAnsi="宋体" w:eastAsia="宋体" w:cs="宋体"/>
          <w:color w:val="auto"/>
          <w:sz w:val="19"/>
          <w:szCs w:val="19"/>
          <w:u w:val="single"/>
        </w:rPr>
        <w:t>（全称并加盖单位公章）</w:t>
      </w:r>
    </w:p>
    <w:p w14:paraId="1A77A380">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right"/>
        <w:rPr>
          <w:rFonts w:hint="eastAsia" w:ascii="宋体" w:hAnsi="宋体" w:eastAsia="宋体" w:cs="宋体"/>
          <w:color w:val="auto"/>
          <w:sz w:val="19"/>
          <w:szCs w:val="19"/>
        </w:rPr>
      </w:pPr>
      <w:r>
        <w:rPr>
          <w:rFonts w:hint="eastAsia" w:ascii="宋体" w:hAnsi="宋体" w:eastAsia="宋体" w:cs="宋体"/>
          <w:color w:val="auto"/>
          <w:sz w:val="19"/>
          <w:szCs w:val="19"/>
        </w:rPr>
        <w:t>日期：</w:t>
      </w:r>
      <w:r>
        <w:rPr>
          <w:rFonts w:hint="eastAsia" w:ascii="宋体" w:hAnsi="宋体" w:eastAsia="宋体" w:cs="宋体"/>
          <w:color w:val="auto"/>
          <w:sz w:val="19"/>
          <w:szCs w:val="19"/>
          <w:u w:val="single"/>
        </w:rPr>
        <w:t>　　年　　月　　日</w:t>
      </w:r>
    </w:p>
    <w:p w14:paraId="43F4A20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i w:val="0"/>
          <w:iCs w:val="0"/>
          <w:caps w:val="0"/>
          <w:color w:val="auto"/>
          <w:spacing w:val="0"/>
          <w:sz w:val="19"/>
          <w:szCs w:val="19"/>
          <w:shd w:val="clear" w:fill="FFFFFF"/>
        </w:rPr>
        <w:t> </w:t>
      </w:r>
    </w:p>
    <w:p w14:paraId="15DC5E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jc w:val="center"/>
        <w:rPr>
          <w:rFonts w:hint="eastAsia" w:ascii="宋体" w:hAnsi="宋体" w:eastAsia="宋体" w:cs="宋体"/>
          <w:b/>
          <w:bCs/>
          <w:i w:val="0"/>
          <w:iCs w:val="0"/>
          <w:caps w:val="0"/>
          <w:color w:val="auto"/>
          <w:spacing w:val="0"/>
          <w:sz w:val="21"/>
          <w:szCs w:val="21"/>
        </w:rPr>
      </w:pPr>
      <w:bookmarkStart w:id="378" w:name="_Toc5648"/>
      <w:bookmarkStart w:id="379" w:name="_Toc7506"/>
      <w:r>
        <w:rPr>
          <w:rFonts w:hint="eastAsia" w:ascii="宋体" w:hAnsi="宋体" w:eastAsia="宋体" w:cs="宋体"/>
          <w:b/>
          <w:bCs/>
          <w:i w:val="0"/>
          <w:iCs w:val="0"/>
          <w:caps w:val="0"/>
          <w:color w:val="auto"/>
          <w:spacing w:val="0"/>
          <w:sz w:val="21"/>
          <w:szCs w:val="21"/>
          <w:shd w:val="clear" w:fill="FFFFFF"/>
        </w:rPr>
        <w:t>四、投标人提交的其他资料（若有）</w:t>
      </w:r>
      <w:bookmarkEnd w:id="378"/>
      <w:bookmarkEnd w:id="379"/>
    </w:p>
    <w:p w14:paraId="1FF6A9F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jc w:val="center"/>
        <w:rPr>
          <w:rFonts w:hint="eastAsia" w:ascii="宋体" w:hAnsi="宋体" w:eastAsia="宋体" w:cs="宋体"/>
          <w:color w:val="auto"/>
          <w:sz w:val="19"/>
          <w:szCs w:val="19"/>
        </w:rPr>
      </w:pPr>
      <w:r>
        <w:rPr>
          <w:rFonts w:hint="eastAsia" w:ascii="宋体" w:hAnsi="宋体" w:eastAsia="宋体" w:cs="宋体"/>
          <w:color w:val="auto"/>
          <w:sz w:val="19"/>
          <w:szCs w:val="19"/>
        </w:rPr>
        <w:t>编制说明</w:t>
      </w:r>
    </w:p>
    <w:p w14:paraId="3BCA668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1、招标文件要求提交的除“资格及资信证明部分”、“报价部分”外的其他证明材料或资料加盖投标人的单位公章后应在此项下提交。</w:t>
      </w:r>
    </w:p>
    <w:p w14:paraId="1E7BDF4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2、招标文件要求投标人提供方案（包括但不限于：组织、实施、技术、服务方案等）的，投标人应在此项下提交。</w:t>
      </w:r>
    </w:p>
    <w:p w14:paraId="4B3895EA">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84" w:lineRule="atLeast"/>
        <w:ind w:left="0" w:right="0" w:firstLine="420"/>
        <w:rPr>
          <w:rFonts w:hint="eastAsia" w:ascii="宋体" w:hAnsi="宋体" w:eastAsia="宋体" w:cs="宋体"/>
          <w:color w:val="auto"/>
          <w:sz w:val="19"/>
          <w:szCs w:val="19"/>
        </w:rPr>
      </w:pPr>
      <w:r>
        <w:rPr>
          <w:rFonts w:hint="eastAsia" w:ascii="宋体" w:hAnsi="宋体" w:eastAsia="宋体" w:cs="宋体"/>
          <w:color w:val="auto"/>
          <w:sz w:val="19"/>
          <w:szCs w:val="19"/>
        </w:rPr>
        <w:t>3、除招标文件另有规定外，投标人认为需要提交的其他证明材料或资料加盖投标人的单位公章后应在此项下提交。</w:t>
      </w:r>
    </w:p>
    <w:p w14:paraId="60A98AAA">
      <w:pPr>
        <w:rPr>
          <w:color w:val="auto"/>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9C02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0F8F54">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0F8F54">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wOGYwY2U1M2ZiY2I5NzM5MmZjZTM0MmU5MTI0NTUifQ=="/>
  </w:docVars>
  <w:rsids>
    <w:rsidRoot w:val="11B930B7"/>
    <w:rsid w:val="042711AF"/>
    <w:rsid w:val="08AA3EE9"/>
    <w:rsid w:val="0B395C39"/>
    <w:rsid w:val="0EE9596F"/>
    <w:rsid w:val="0F0C69BC"/>
    <w:rsid w:val="0F985657"/>
    <w:rsid w:val="11B930B7"/>
    <w:rsid w:val="160A799A"/>
    <w:rsid w:val="16740A02"/>
    <w:rsid w:val="1F413615"/>
    <w:rsid w:val="1F8F4381"/>
    <w:rsid w:val="1FC2792A"/>
    <w:rsid w:val="20517888"/>
    <w:rsid w:val="26865DB2"/>
    <w:rsid w:val="2B536FD4"/>
    <w:rsid w:val="31EA2970"/>
    <w:rsid w:val="33321B6A"/>
    <w:rsid w:val="34191C89"/>
    <w:rsid w:val="361530BB"/>
    <w:rsid w:val="36853990"/>
    <w:rsid w:val="3AEC0481"/>
    <w:rsid w:val="3F6B3B3A"/>
    <w:rsid w:val="42AC04F6"/>
    <w:rsid w:val="434D77B5"/>
    <w:rsid w:val="467B1578"/>
    <w:rsid w:val="46BC1650"/>
    <w:rsid w:val="48EC3D42"/>
    <w:rsid w:val="4A421E6C"/>
    <w:rsid w:val="4A5C632A"/>
    <w:rsid w:val="4B133808"/>
    <w:rsid w:val="50002535"/>
    <w:rsid w:val="51FF31CC"/>
    <w:rsid w:val="58520950"/>
    <w:rsid w:val="5D060D7D"/>
    <w:rsid w:val="620121B5"/>
    <w:rsid w:val="63CF7B64"/>
    <w:rsid w:val="6E9E14B7"/>
    <w:rsid w:val="72FD6613"/>
    <w:rsid w:val="750B1FC6"/>
    <w:rsid w:val="77C41863"/>
    <w:rsid w:val="7CDB0CFF"/>
    <w:rsid w:val="7EA54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5">
    <w:name w:val="Strong"/>
    <w:basedOn w:val="14"/>
    <w:qFormat/>
    <w:uiPriority w:val="0"/>
    <w:rPr>
      <w:b/>
    </w:rPr>
  </w:style>
  <w:style w:type="paragraph" w:customStyle="1" w:styleId="16">
    <w:name w:val="WPSOffice手动目录 1"/>
    <w:qFormat/>
    <w:uiPriority w:val="0"/>
    <w:pPr>
      <w:ind w:leftChars="0"/>
    </w:pPr>
    <w:rPr>
      <w:rFonts w:ascii="Times New Roman" w:hAnsi="Times New Roman" w:eastAsia="宋体" w:cs="Times New Roman"/>
      <w:sz w:val="20"/>
      <w:szCs w:val="20"/>
    </w:rPr>
  </w:style>
  <w:style w:type="paragraph" w:customStyle="1" w:styleId="17">
    <w:name w:val="WPSOffice手动目录 3"/>
    <w:qFormat/>
    <w:uiPriority w:val="0"/>
    <w:pPr>
      <w:ind w:leftChars="40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2323</Words>
  <Characters>2586</Characters>
  <Lines>0</Lines>
  <Paragraphs>0</Paragraphs>
  <TotalTime>5</TotalTime>
  <ScaleCrop>false</ScaleCrop>
  <LinksUpToDate>false</LinksUpToDate>
  <CharactersWithSpaces>2653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2024-12-04T02:23:00Z</dcterms:created>
  <dc:creator>lxt</dc:creator>
  <cp:lastModifiedBy>ztt</cp:lastModifiedBy>
  <dcterms:modified xsi:type="dcterms:W3CDTF">2024-12-10T06:56:51Z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108D21A45DA643D0B2E499E85AB9B6D1_13</vt:lpwstr>
  </property>
</Properties>
</file>