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CB7F">
      <w:pPr>
        <w:spacing w:line="380" w:lineRule="exact"/>
        <w:rPr>
          <w:rFonts w:hint="eastAsia" w:ascii="宋体" w:hAnsi="宋体" w:eastAsia="宋体"/>
          <w:b/>
          <w:sz w:val="30"/>
          <w:szCs w:val="30"/>
        </w:rPr>
      </w:pPr>
    </w:p>
    <w:p w14:paraId="2F4BC587">
      <w:pPr>
        <w:spacing w:line="480" w:lineRule="atLeast"/>
        <w:jc w:val="center"/>
        <w:rPr>
          <w:rFonts w:hint="eastAsia" w:ascii="宋体" w:hAnsi="宋体" w:eastAsia="宋体" w:cs="宋体"/>
          <w:b/>
          <w:bCs/>
          <w:color w:val="404040"/>
          <w:sz w:val="32"/>
          <w:szCs w:val="32"/>
        </w:rPr>
      </w:pPr>
      <w:bookmarkStart w:id="0" w:name="_Hlk181695900"/>
      <w:bookmarkStart w:id="1" w:name="_Hlk181628789"/>
      <w:r>
        <w:rPr>
          <w:rFonts w:ascii="宋体" w:hAnsi="宋体" w:eastAsia="宋体" w:cs="宋体"/>
          <w:b/>
          <w:bCs/>
          <w:color w:val="404040"/>
          <w:sz w:val="32"/>
          <w:szCs w:val="32"/>
        </w:rPr>
        <w:t>福建省肿瘤医院</w:t>
      </w:r>
      <w:r>
        <w:rPr>
          <w:rFonts w:hint="eastAsia" w:ascii="宋体" w:hAnsi="宋体" w:eastAsia="宋体" w:cs="宋体"/>
          <w:b/>
          <w:bCs/>
          <w:color w:val="404040"/>
          <w:sz w:val="32"/>
          <w:szCs w:val="32"/>
        </w:rPr>
        <w:t>除“四害”及白蚁</w:t>
      </w:r>
      <w:bookmarkStart w:id="2" w:name="_Hlk182992069"/>
      <w:r>
        <w:rPr>
          <w:rFonts w:hint="eastAsia" w:ascii="宋体" w:hAnsi="宋体" w:eastAsia="宋体" w:cs="宋体"/>
          <w:b/>
          <w:bCs/>
          <w:color w:val="404040"/>
          <w:sz w:val="32"/>
          <w:szCs w:val="32"/>
        </w:rPr>
        <w:t>防治</w:t>
      </w:r>
      <w:bookmarkEnd w:id="2"/>
      <w:r>
        <w:rPr>
          <w:rFonts w:hint="eastAsia" w:ascii="宋体" w:hAnsi="宋体" w:eastAsia="宋体" w:cs="宋体"/>
          <w:b/>
          <w:bCs/>
          <w:color w:val="404040"/>
          <w:sz w:val="32"/>
          <w:szCs w:val="32"/>
        </w:rPr>
        <w:t>服务</w:t>
      </w:r>
    </w:p>
    <w:bookmarkEnd w:id="0"/>
    <w:p w14:paraId="586A4568">
      <w:pPr>
        <w:spacing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项目</w:t>
      </w:r>
      <w:bookmarkEnd w:id="1"/>
      <w:r>
        <w:rPr>
          <w:rFonts w:hint="eastAsia" w:ascii="宋体" w:hAnsi="宋体" w:eastAsia="宋体" w:cs="宋体"/>
          <w:b/>
          <w:bCs/>
          <w:color w:val="404040"/>
          <w:sz w:val="32"/>
          <w:szCs w:val="32"/>
        </w:rPr>
        <w:t>招标公告</w:t>
      </w:r>
    </w:p>
    <w:p w14:paraId="190C1A45">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一、招标项目概况和范围</w:t>
      </w:r>
    </w:p>
    <w:p w14:paraId="10E93B9F">
      <w:pPr>
        <w:pStyle w:val="27"/>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项目名称：福建省肿瘤医院除“四害”及白蚁防治服务项目</w:t>
      </w:r>
    </w:p>
    <w:p w14:paraId="67ECAA23">
      <w:pPr>
        <w:pStyle w:val="27"/>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项目地点：福马路420号。</w:t>
      </w:r>
    </w:p>
    <w:p w14:paraId="47AC408E">
      <w:pPr>
        <w:pStyle w:val="27"/>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招标范围和内容：见附件。</w:t>
      </w:r>
    </w:p>
    <w:p w14:paraId="49C6B982">
      <w:pPr>
        <w:spacing w:before="150" w:line="480" w:lineRule="atLeast"/>
        <w:rPr>
          <w:rFonts w:hint="eastAsia" w:ascii="宋体" w:hAnsi="宋体" w:eastAsia="宋体" w:cs="宋体"/>
          <w:b/>
          <w:bCs/>
          <w:color w:val="404040"/>
          <w:sz w:val="26"/>
        </w:rPr>
      </w:pPr>
      <w:r>
        <w:rPr>
          <w:rFonts w:hint="eastAsia" w:ascii="宋体" w:hAnsi="宋体" w:eastAsia="宋体" w:cs="宋体"/>
          <w:b/>
          <w:bCs/>
          <w:color w:val="404040"/>
          <w:sz w:val="26"/>
        </w:rPr>
        <w:t>二、投标人资格要求及审查办法</w:t>
      </w:r>
    </w:p>
    <w:p w14:paraId="71553F92">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511A38D1">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77DA5CF5">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36F21052">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3B361B1E">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25CF00AF">
      <w:pPr>
        <w:widowControl/>
        <w:numPr>
          <w:ilvl w:val="0"/>
          <w:numId w:val="2"/>
        </w:numPr>
        <w:spacing w:before="150" w:line="480" w:lineRule="atLeast"/>
        <w:rPr>
          <w:rFonts w:hint="eastAsia" w:ascii="宋体" w:hAnsi="宋体" w:eastAsia="宋体"/>
        </w:rPr>
      </w:pPr>
      <w:r>
        <w:rPr>
          <w:rFonts w:hint="eastAsia" w:ascii="宋体" w:hAnsi="宋体" w:eastAsia="宋体" w:cs="宋体"/>
          <w:color w:val="404040"/>
          <w:sz w:val="26"/>
          <w:szCs w:val="26"/>
        </w:rPr>
        <w:t>具备履行合同所必需设备和专业技术能力的声明函；</w:t>
      </w:r>
    </w:p>
    <w:p w14:paraId="5AE09CE1">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79034482">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287DCAD0">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HYPERLINK "http://www.creditchina.gov.cn/" </w:instrText>
      </w:r>
      <w:r>
        <w:fldChar w:fldCharType="separate"/>
      </w:r>
      <w:r>
        <w:rPr>
          <w:rStyle w:val="19"/>
          <w:rFonts w:hint="eastAsia" w:ascii="宋体" w:hAnsi="宋体" w:eastAsia="宋体" w:cs="宋体"/>
          <w:sz w:val="26"/>
          <w:szCs w:val="26"/>
        </w:rPr>
        <w:t>www.creditchina.gov.cn</w:t>
      </w:r>
      <w:r>
        <w:fldChar w:fldCharType="end"/>
      </w:r>
      <w:r>
        <w:rPr>
          <w:rFonts w:hint="eastAsia" w:ascii="宋体" w:hAnsi="宋体" w:eastAsia="宋体" w:cs="宋体"/>
          <w:color w:val="404040"/>
          <w:sz w:val="26"/>
          <w:szCs w:val="26"/>
        </w:rPr>
        <w:t>)”、“中国政府采购网(</w:t>
      </w:r>
      <w:r>
        <w:fldChar w:fldCharType="begin"/>
      </w:r>
      <w:r>
        <w:instrText xml:space="preserve">HYPERLINK "http://www.ccgp.gov.cn/" </w:instrText>
      </w:r>
      <w:r>
        <w:fldChar w:fldCharType="separate"/>
      </w:r>
      <w:r>
        <w:rPr>
          <w:rStyle w:val="19"/>
          <w:rFonts w:hint="eastAsia" w:ascii="宋体" w:hAnsi="宋体" w:eastAsia="宋体" w:cs="宋体"/>
          <w:sz w:val="26"/>
          <w:szCs w:val="26"/>
        </w:rPr>
        <w:t>www.ccgp.gov.cn</w:t>
      </w:r>
      <w:r>
        <w:fldChar w:fldCharType="end"/>
      </w:r>
      <w:r>
        <w:rPr>
          <w:rFonts w:hint="eastAsia" w:ascii="宋体" w:hAnsi="宋体" w:eastAsia="宋体" w:cs="宋体"/>
          <w:color w:val="404040"/>
          <w:sz w:val="26"/>
          <w:szCs w:val="26"/>
        </w:rPr>
        <w:t>)”查询并打印相应的信用记录。</w:t>
      </w:r>
    </w:p>
    <w:p w14:paraId="5FCC2E69">
      <w:pPr>
        <w:widowControl/>
        <w:numPr>
          <w:ilvl w:val="0"/>
          <w:numId w:val="2"/>
        </w:num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CF859">
      <w:pPr>
        <w:spacing w:before="150" w:line="480" w:lineRule="atLeast"/>
        <w:ind w:firstLine="480"/>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4C10F4B0">
      <w:pPr>
        <w:spacing w:before="150" w:line="480" w:lineRule="atLeas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55178628">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三、招标文件的获取</w:t>
      </w:r>
    </w:p>
    <w:p w14:paraId="1A1E5EAB">
      <w:pPr>
        <w:spacing w:before="150" w:line="480" w:lineRule="atLeast"/>
        <w:rPr>
          <w:rFonts w:hint="eastAsia" w:ascii="宋体" w:hAnsi="宋体" w:eastAsia="宋体" w:cs="宋体"/>
          <w:color w:val="404040"/>
          <w:sz w:val="28"/>
          <w:szCs w:val="28"/>
        </w:rPr>
      </w:pPr>
      <w:r>
        <w:rPr>
          <w:rFonts w:hint="eastAsia" w:ascii="宋体" w:hAnsi="宋体" w:eastAsia="宋体" w:cs="宋体"/>
          <w:color w:val="404040"/>
          <w:sz w:val="26"/>
          <w:szCs w:val="26"/>
        </w:rPr>
        <w:t>1、本招标项目不采用电子招投标。</w:t>
      </w:r>
    </w:p>
    <w:p w14:paraId="7E060EC7">
      <w:pPr>
        <w:spacing w:before="15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2、凡有意参加投标者，均可在福建省肿瘤医院官网（</w:t>
      </w:r>
      <w:r>
        <w:rPr>
          <w:rFonts w:ascii="宋体" w:hAnsi="宋体" w:eastAsia="宋体" w:cs="宋体"/>
          <w:color w:val="404040"/>
          <w:sz w:val="26"/>
          <w:szCs w:val="26"/>
        </w:rPr>
        <w:t>https://www.fjzl.com.cn</w:t>
      </w:r>
      <w:r>
        <w:rPr>
          <w:rFonts w:hint="eastAsia" w:ascii="宋体" w:hAnsi="宋体" w:eastAsia="宋体" w:cs="宋体"/>
          <w:color w:val="404040"/>
          <w:sz w:val="26"/>
          <w:szCs w:val="26"/>
        </w:rPr>
        <w:t>）下载与本项目相关的招标信息（包括招标文件、招标文件补充说明等），并于</w:t>
      </w:r>
      <w:r>
        <w:rPr>
          <w:rFonts w:hint="eastAsia" w:ascii="宋体" w:hAnsi="宋体" w:eastAsia="宋体" w:cs="宋体"/>
          <w:color w:val="404040"/>
          <w:sz w:val="26"/>
          <w:szCs w:val="26"/>
          <w:highlight w:val="none"/>
        </w:rPr>
        <w:t>2024年</w:t>
      </w:r>
      <w:r>
        <w:rPr>
          <w:rFonts w:hint="eastAsia" w:ascii="宋体" w:hAnsi="宋体" w:cs="宋体"/>
          <w:color w:val="404040"/>
          <w:sz w:val="26"/>
          <w:szCs w:val="26"/>
          <w:highlight w:val="none"/>
          <w:lang w:val="en-US" w:eastAsia="zh-CN"/>
        </w:rPr>
        <w:t>12</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9</w:t>
      </w:r>
      <w:r>
        <w:rPr>
          <w:rFonts w:hint="eastAsia" w:ascii="宋体" w:hAnsi="宋体" w:eastAsia="宋体" w:cs="宋体"/>
          <w:color w:val="404040"/>
          <w:sz w:val="26"/>
          <w:szCs w:val="26"/>
          <w:highlight w:val="none"/>
        </w:rPr>
        <w:t>日至2024年</w:t>
      </w:r>
      <w:r>
        <w:rPr>
          <w:rFonts w:hint="eastAsia" w:ascii="宋体" w:hAnsi="宋体" w:cs="宋体"/>
          <w:color w:val="404040"/>
          <w:sz w:val="26"/>
          <w:szCs w:val="26"/>
          <w:highlight w:val="none"/>
          <w:lang w:val="en-US" w:eastAsia="zh-CN"/>
        </w:rPr>
        <w:t>12</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13</w:t>
      </w:r>
      <w:r>
        <w:rPr>
          <w:rFonts w:hint="eastAsia" w:ascii="宋体" w:hAnsi="宋体" w:eastAsia="宋体" w:cs="宋体"/>
          <w:color w:val="404040"/>
          <w:sz w:val="26"/>
          <w:szCs w:val="26"/>
          <w:highlight w:val="none"/>
        </w:rPr>
        <w:t>日(节假日除外)8：00-12：00或14：</w:t>
      </w:r>
      <w:r>
        <w:rPr>
          <w:rFonts w:hint="eastAsia" w:ascii="宋体" w:hAnsi="宋体" w:cs="宋体"/>
          <w:color w:val="404040"/>
          <w:sz w:val="26"/>
          <w:szCs w:val="26"/>
          <w:highlight w:val="none"/>
          <w:lang w:val="en-US" w:eastAsia="zh-CN"/>
        </w:rPr>
        <w:t>0</w:t>
      </w:r>
      <w:r>
        <w:rPr>
          <w:rFonts w:hint="eastAsia" w:ascii="宋体" w:hAnsi="宋体" w:eastAsia="宋体" w:cs="宋体"/>
          <w:color w:val="404040"/>
          <w:sz w:val="26"/>
          <w:szCs w:val="26"/>
          <w:highlight w:val="none"/>
        </w:rPr>
        <w:t>0-17：</w:t>
      </w:r>
      <w:r>
        <w:rPr>
          <w:rFonts w:hint="eastAsia" w:ascii="宋体" w:hAnsi="宋体" w:cs="宋体"/>
          <w:color w:val="404040"/>
          <w:sz w:val="26"/>
          <w:szCs w:val="26"/>
          <w:highlight w:val="none"/>
          <w:lang w:val="en-US" w:eastAsia="zh-CN"/>
        </w:rPr>
        <w:t>0</w:t>
      </w:r>
      <w:r>
        <w:rPr>
          <w:rFonts w:hint="eastAsia" w:ascii="宋体" w:hAnsi="宋体" w:eastAsia="宋体" w:cs="宋体"/>
          <w:color w:val="404040"/>
          <w:sz w:val="26"/>
          <w:szCs w:val="26"/>
          <w:highlight w:val="none"/>
        </w:rPr>
        <w:t>0，</w:t>
      </w:r>
      <w:r>
        <w:rPr>
          <w:rFonts w:hint="eastAsia" w:ascii="宋体" w:hAnsi="宋体" w:eastAsia="宋体" w:cs="宋体"/>
          <w:color w:val="404040"/>
          <w:sz w:val="26"/>
          <w:szCs w:val="26"/>
        </w:rPr>
        <w:t>携带加盖公章的营业执照复印件、介绍信前往福建省肿瘤医院总务科报名。</w:t>
      </w:r>
    </w:p>
    <w:p w14:paraId="1DFC4CD4">
      <w:pPr>
        <w:spacing w:before="150" w:line="480" w:lineRule="atLeast"/>
        <w:rPr>
          <w:rFonts w:hint="eastAsia" w:ascii="宋体" w:hAnsi="宋体" w:eastAsia="宋体" w:cs="宋体"/>
          <w:color w:val="404040"/>
          <w:sz w:val="28"/>
          <w:szCs w:val="28"/>
        </w:rPr>
      </w:pPr>
      <w:r>
        <w:rPr>
          <w:rFonts w:hint="eastAsia" w:ascii="宋体" w:hAnsi="宋体" w:eastAsia="宋体" w:cs="宋体"/>
          <w:color w:val="404040"/>
          <w:sz w:val="26"/>
          <w:szCs w:val="26"/>
        </w:rPr>
        <w:t>项目联系人：陈女士      联系电话：0591-62752801</w:t>
      </w:r>
    </w:p>
    <w:p w14:paraId="27F4B8A8">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四、答疑截止时间</w:t>
      </w:r>
    </w:p>
    <w:p w14:paraId="7D398921">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0587DB61">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五、投标文件的要求及递交</w:t>
      </w:r>
    </w:p>
    <w:p w14:paraId="5EEAB21A">
      <w:pPr>
        <w:spacing w:before="150" w:line="480" w:lineRule="atLeast"/>
        <w:ind w:firstLine="480"/>
        <w:rPr>
          <w:rFonts w:hint="eastAsia"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w:t>
      </w:r>
      <w:bookmarkStart w:id="3" w:name="_GoBack"/>
      <w:bookmarkEnd w:id="3"/>
      <w:r>
        <w:rPr>
          <w:rFonts w:hint="eastAsia" w:ascii="宋体" w:hAnsi="宋体" w:eastAsia="宋体" w:cs="宋体"/>
          <w:color w:val="404040"/>
          <w:sz w:val="26"/>
          <w:szCs w:val="26"/>
        </w:rPr>
        <w:t>投标文件未胶装密封将导致其投标文件被拒绝。</w:t>
      </w:r>
    </w:p>
    <w:p w14:paraId="549BECAD">
      <w:pPr>
        <w:spacing w:before="150" w:line="480" w:lineRule="atLeast"/>
        <w:ind w:firstLine="480"/>
        <w:rPr>
          <w:rFonts w:hint="eastAsia" w:ascii="宋体" w:hAnsi="宋体" w:eastAsia="宋体" w:cs="宋体"/>
          <w:color w:val="404040"/>
          <w:sz w:val="26"/>
          <w:szCs w:val="26"/>
        </w:rPr>
      </w:pPr>
      <w:r>
        <w:rPr>
          <w:rFonts w:hint="eastAsia" w:ascii="宋体" w:hAnsi="宋体" w:eastAsia="宋体" w:cs="宋体"/>
          <w:color w:val="404040"/>
          <w:sz w:val="26"/>
          <w:szCs w:val="26"/>
        </w:rPr>
        <w:t>2、投标文件递交的截止时间：2024年</w:t>
      </w:r>
      <w:r>
        <w:rPr>
          <w:rFonts w:hint="eastAsia" w:ascii="宋体" w:hAnsi="宋体" w:cs="宋体"/>
          <w:color w:val="404040"/>
          <w:sz w:val="26"/>
          <w:szCs w:val="26"/>
          <w:lang w:val="en-US" w:eastAsia="zh-CN"/>
        </w:rPr>
        <w:t>12</w:t>
      </w:r>
      <w:r>
        <w:rPr>
          <w:rFonts w:hint="eastAsia" w:ascii="宋体" w:hAnsi="宋体" w:eastAsia="宋体" w:cs="宋体"/>
          <w:color w:val="404040"/>
          <w:sz w:val="26"/>
          <w:szCs w:val="26"/>
        </w:rPr>
        <w:t>月</w:t>
      </w:r>
      <w:r>
        <w:rPr>
          <w:rFonts w:hint="eastAsia" w:ascii="宋体" w:hAnsi="宋体" w:cs="宋体"/>
          <w:color w:val="404040"/>
          <w:sz w:val="26"/>
          <w:szCs w:val="26"/>
          <w:lang w:val="en-US" w:eastAsia="zh-CN"/>
        </w:rPr>
        <w:t>16</w:t>
      </w:r>
      <w:r>
        <w:rPr>
          <w:rFonts w:hint="eastAsia" w:ascii="宋体" w:hAnsi="宋体" w:eastAsia="宋体" w:cs="宋体"/>
          <w:color w:val="404040"/>
          <w:sz w:val="26"/>
          <w:szCs w:val="26"/>
        </w:rPr>
        <w:t>日</w:t>
      </w:r>
      <w:r>
        <w:rPr>
          <w:rFonts w:hint="eastAsia" w:ascii="宋体" w:hAnsi="宋体" w:cs="宋体"/>
          <w:color w:val="404040"/>
          <w:sz w:val="26"/>
          <w:szCs w:val="26"/>
          <w:lang w:val="en-US" w:eastAsia="zh-CN"/>
        </w:rPr>
        <w:t>09</w:t>
      </w:r>
      <w:r>
        <w:rPr>
          <w:rFonts w:hint="eastAsia" w:ascii="宋体" w:hAnsi="宋体" w:eastAsia="宋体" w:cs="宋体"/>
          <w:color w:val="404040"/>
          <w:sz w:val="26"/>
          <w:szCs w:val="26"/>
        </w:rPr>
        <w:t>:</w:t>
      </w:r>
      <w:r>
        <w:rPr>
          <w:rFonts w:hint="eastAsia" w:ascii="宋体" w:hAnsi="宋体" w:cs="宋体"/>
          <w:color w:val="404040"/>
          <w:sz w:val="26"/>
          <w:szCs w:val="26"/>
          <w:lang w:val="en-US" w:eastAsia="zh-CN"/>
        </w:rPr>
        <w:t>0</w:t>
      </w:r>
      <w:r>
        <w:rPr>
          <w:rFonts w:hint="eastAsia" w:ascii="宋体" w:hAnsi="宋体" w:eastAsia="宋体" w:cs="宋体"/>
          <w:color w:val="404040"/>
          <w:sz w:val="26"/>
          <w:szCs w:val="26"/>
        </w:rPr>
        <w:t>0，提交地点为福建省肿瘤医院总务科，未送达指定地点或逾期送达者拒收。</w:t>
      </w:r>
    </w:p>
    <w:p w14:paraId="6A3439B9">
      <w:pPr>
        <w:spacing w:before="150" w:line="480" w:lineRule="atLeast"/>
        <w:rPr>
          <w:rFonts w:hint="eastAsia" w:ascii="宋体" w:hAnsi="宋体" w:eastAsia="宋体" w:cs="宋体"/>
          <w:b/>
          <w:bCs/>
          <w:color w:val="404040"/>
          <w:sz w:val="26"/>
        </w:rPr>
      </w:pPr>
      <w:r>
        <w:rPr>
          <w:rFonts w:hint="eastAsia" w:ascii="宋体" w:hAnsi="宋体" w:eastAsia="宋体" w:cs="宋体"/>
          <w:b/>
          <w:bCs/>
          <w:color w:val="404040"/>
          <w:sz w:val="26"/>
        </w:rPr>
        <w:t>六、开标评标时间地点</w:t>
      </w:r>
    </w:p>
    <w:p w14:paraId="06F8D0C4">
      <w:pPr>
        <w:spacing w:before="150" w:line="480" w:lineRule="atLeast"/>
        <w:ind w:firstLine="390" w:firstLineChars="150"/>
        <w:rPr>
          <w:rFonts w:hint="eastAsia" w:ascii="宋体" w:hAnsi="宋体" w:eastAsia="宋体" w:cs="宋体"/>
          <w:color w:val="404040"/>
          <w:sz w:val="26"/>
          <w:szCs w:val="26"/>
        </w:rPr>
      </w:pPr>
      <w:r>
        <w:rPr>
          <w:rFonts w:hint="eastAsia" w:ascii="宋体" w:hAnsi="宋体" w:eastAsia="宋体" w:cs="宋体"/>
          <w:color w:val="404040"/>
          <w:sz w:val="26"/>
          <w:szCs w:val="26"/>
        </w:rPr>
        <w:t>1、开标</w:t>
      </w:r>
      <w:r>
        <w:rPr>
          <w:rFonts w:hint="eastAsia" w:ascii="宋体" w:hAnsi="宋体" w:eastAsia="宋体" w:cs="宋体"/>
          <w:color w:val="404040"/>
          <w:sz w:val="26"/>
          <w:szCs w:val="26"/>
          <w:highlight w:val="none"/>
        </w:rPr>
        <w:t>时间：2024年</w:t>
      </w:r>
      <w:r>
        <w:rPr>
          <w:rFonts w:hint="eastAsia" w:ascii="宋体" w:hAnsi="宋体" w:cs="宋体"/>
          <w:color w:val="404040"/>
          <w:sz w:val="26"/>
          <w:szCs w:val="26"/>
          <w:highlight w:val="none"/>
          <w:lang w:val="en-US" w:eastAsia="zh-CN"/>
        </w:rPr>
        <w:t>12</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16</w:t>
      </w:r>
      <w:r>
        <w:rPr>
          <w:rFonts w:hint="eastAsia" w:ascii="宋体" w:hAnsi="宋体" w:eastAsia="宋体" w:cs="宋体"/>
          <w:color w:val="404040"/>
          <w:sz w:val="26"/>
          <w:szCs w:val="26"/>
          <w:highlight w:val="none"/>
        </w:rPr>
        <w:t>日</w:t>
      </w:r>
      <w:r>
        <w:rPr>
          <w:rFonts w:hint="eastAsia" w:ascii="宋体" w:hAnsi="宋体" w:cs="宋体"/>
          <w:color w:val="404040"/>
          <w:sz w:val="26"/>
          <w:szCs w:val="26"/>
          <w:highlight w:val="none"/>
          <w:lang w:val="en-US" w:eastAsia="zh-CN"/>
        </w:rPr>
        <w:t>09</w:t>
      </w:r>
      <w:r>
        <w:rPr>
          <w:rFonts w:hint="eastAsia" w:ascii="宋体" w:hAnsi="宋体" w:eastAsia="宋体" w:cs="宋体"/>
          <w:color w:val="404040"/>
          <w:sz w:val="26"/>
          <w:szCs w:val="26"/>
          <w:highlight w:val="none"/>
        </w:rPr>
        <w:t>:</w:t>
      </w:r>
      <w:r>
        <w:rPr>
          <w:rFonts w:hint="eastAsia" w:ascii="宋体" w:hAnsi="宋体" w:cs="宋体"/>
          <w:color w:val="404040"/>
          <w:sz w:val="26"/>
          <w:szCs w:val="26"/>
          <w:highlight w:val="none"/>
          <w:lang w:val="en-US" w:eastAsia="zh-CN"/>
        </w:rPr>
        <w:t>0</w:t>
      </w:r>
      <w:r>
        <w:rPr>
          <w:rFonts w:hint="eastAsia" w:ascii="宋体" w:hAnsi="宋体" w:eastAsia="宋体" w:cs="宋体"/>
          <w:color w:val="404040"/>
          <w:sz w:val="26"/>
          <w:szCs w:val="26"/>
          <w:highlight w:val="none"/>
        </w:rPr>
        <w:t>0时</w:t>
      </w:r>
    </w:p>
    <w:p w14:paraId="0C8E07D6">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2、评标时间：开标后即开始评标。</w:t>
      </w:r>
    </w:p>
    <w:p w14:paraId="7413F24B">
      <w:pPr>
        <w:spacing w:before="150" w:line="480" w:lineRule="atLeas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3、地点：福建省肿瘤医院科研楼一楼总务科</w:t>
      </w:r>
    </w:p>
    <w:p w14:paraId="1B35F38E">
      <w:pPr>
        <w:spacing w:before="150" w:line="480" w:lineRule="atLeast"/>
        <w:ind w:firstLine="480"/>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14:paraId="4AD687D9">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1783769C">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61F85BC4">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八、评标原则及办法</w:t>
      </w:r>
    </w:p>
    <w:p w14:paraId="63A92AE3">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1、评标活动遵循公平、公正、科学和择优的原则。</w:t>
      </w:r>
    </w:p>
    <w:p w14:paraId="50371D8A">
      <w:pPr>
        <w:spacing w:before="150" w:line="480" w:lineRule="atLeast"/>
        <w:ind w:firstLine="480"/>
        <w:rPr>
          <w:rFonts w:hint="eastAsia"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3F645607">
      <w:pPr>
        <w:spacing w:before="150" w:line="480" w:lineRule="atLeast"/>
        <w:ind w:firstLine="520" w:firstLineChars="200"/>
        <w:rPr>
          <w:rFonts w:hint="eastAsia" w:ascii="宋体" w:hAnsi="宋体" w:eastAsia="宋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5FFAA0CC">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九、合同条款内容及签订</w:t>
      </w:r>
    </w:p>
    <w:p w14:paraId="1B1022E4">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1、合同专用条款内容依照国家规范文本，合同通用条款内容解释依照国家规</w:t>
      </w:r>
      <w:r>
        <w:rPr>
          <w:rFonts w:hint="eastAsia" w:ascii="宋体" w:hAnsi="宋体" w:eastAsia="宋体" w:cs="宋体"/>
          <w:color w:val="404040"/>
          <w:sz w:val="28"/>
          <w:szCs w:val="28"/>
        </w:rPr>
        <w:t>范文本。</w:t>
      </w:r>
    </w:p>
    <w:p w14:paraId="67DEDEF2">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2、合同签订：中标人在接到中标通知后3天内，应派代表与招标人联系，商讨签订合同事宜。</w:t>
      </w:r>
    </w:p>
    <w:p w14:paraId="0F005312">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十、其他未详尽事宜</w:t>
      </w:r>
    </w:p>
    <w:p w14:paraId="2C355CCE">
      <w:pPr>
        <w:spacing w:before="150" w:line="480" w:lineRule="atLeast"/>
        <w:ind w:firstLine="480"/>
        <w:rPr>
          <w:rFonts w:hint="eastAsia" w:ascii="宋体" w:hAnsi="宋体" w:eastAsia="宋体" w:cs="宋体"/>
          <w:color w:val="404040"/>
          <w:sz w:val="28"/>
          <w:szCs w:val="28"/>
        </w:rPr>
      </w:pPr>
      <w:r>
        <w:rPr>
          <w:rFonts w:hint="eastAsia" w:ascii="宋体" w:hAnsi="宋体" w:eastAsia="宋体" w:cs="宋体"/>
          <w:color w:val="404040"/>
          <w:sz w:val="26"/>
          <w:szCs w:val="26"/>
        </w:rPr>
        <w:t>依照国家政府采购和招投标有关规定。</w:t>
      </w:r>
    </w:p>
    <w:p w14:paraId="6E4CDFAD">
      <w:pPr>
        <w:spacing w:before="150" w:line="480" w:lineRule="atLeast"/>
        <w:rPr>
          <w:rFonts w:hint="eastAsia" w:ascii="宋体" w:hAnsi="宋体" w:eastAsia="宋体" w:cs="宋体"/>
          <w:color w:val="404040"/>
          <w:sz w:val="28"/>
          <w:szCs w:val="28"/>
        </w:rPr>
      </w:pPr>
      <w:r>
        <w:rPr>
          <w:rFonts w:hint="eastAsia" w:ascii="宋体" w:hAnsi="宋体" w:eastAsia="宋体" w:cs="宋体"/>
          <w:b/>
          <w:bCs/>
          <w:color w:val="404040"/>
          <w:sz w:val="26"/>
        </w:rPr>
        <w:t>十一、监督电话</w:t>
      </w:r>
    </w:p>
    <w:p w14:paraId="37E5AEF0">
      <w:pPr>
        <w:spacing w:before="150" w:line="480" w:lineRule="atLeast"/>
        <w:ind w:firstLine="480"/>
        <w:rPr>
          <w:rFonts w:hint="eastAsia"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0728F2AB">
      <w:pPr>
        <w:pStyle w:val="11"/>
        <w:rPr>
          <w:rFonts w:hint="eastAsia" w:ascii="宋体" w:hAnsi="宋体" w:eastAsia="宋体" w:cs="仿宋_GB2312"/>
          <w:b/>
          <w:sz w:val="24"/>
          <w:szCs w:val="24"/>
        </w:rPr>
      </w:pPr>
    </w:p>
    <w:p w14:paraId="2B87515B">
      <w:pPr>
        <w:rPr>
          <w:rFonts w:hint="eastAsia" w:ascii="宋体" w:hAnsi="宋体" w:eastAsia="宋体" w:cs="仿宋_GB2312"/>
          <w:b/>
          <w:sz w:val="24"/>
        </w:rPr>
      </w:pPr>
      <w:r>
        <w:rPr>
          <w:rFonts w:ascii="宋体" w:hAnsi="宋体" w:eastAsia="宋体" w:cs="仿宋_GB2312"/>
          <w:b/>
          <w:sz w:val="24"/>
        </w:rPr>
        <w:br w:type="page"/>
      </w:r>
    </w:p>
    <w:p w14:paraId="400CBF4C">
      <w:pPr>
        <w:spacing w:line="59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报价内容一览</w:t>
      </w:r>
    </w:p>
    <w:tbl>
      <w:tblPr>
        <w:tblStyle w:val="1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704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355D901">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项目名称</w:t>
            </w:r>
          </w:p>
        </w:tc>
        <w:tc>
          <w:tcPr>
            <w:tcW w:w="1438" w:type="dxa"/>
            <w:shd w:val="clear" w:color="FFFFFF" w:fill="auto"/>
            <w:vAlign w:val="center"/>
          </w:tcPr>
          <w:p w14:paraId="3BF0C7E4">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招标方式</w:t>
            </w:r>
          </w:p>
        </w:tc>
        <w:tc>
          <w:tcPr>
            <w:tcW w:w="1082" w:type="dxa"/>
            <w:shd w:val="clear" w:color="FFFFFF" w:fill="auto"/>
            <w:vAlign w:val="center"/>
          </w:tcPr>
          <w:p w14:paraId="070AB24E">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控制价</w:t>
            </w:r>
          </w:p>
        </w:tc>
        <w:tc>
          <w:tcPr>
            <w:tcW w:w="1436" w:type="dxa"/>
            <w:shd w:val="clear" w:color="FFFFFF" w:fill="auto"/>
            <w:vAlign w:val="center"/>
          </w:tcPr>
          <w:p w14:paraId="2B1396A0">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服务期</w:t>
            </w:r>
          </w:p>
        </w:tc>
        <w:tc>
          <w:tcPr>
            <w:tcW w:w="1500" w:type="dxa"/>
            <w:shd w:val="clear" w:color="FFFFFF" w:fill="auto"/>
            <w:vAlign w:val="center"/>
          </w:tcPr>
          <w:p w14:paraId="37A523F9">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要求</w:t>
            </w:r>
          </w:p>
        </w:tc>
      </w:tr>
      <w:tr w14:paraId="5A86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54FD0EED">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福建省肿瘤医院除“四害”及白蚁防治服务</w:t>
            </w:r>
            <w:r>
              <w:rPr>
                <w:rFonts w:ascii="宋体" w:hAnsi="宋体" w:eastAsia="宋体" w:cs="宋体"/>
                <w:color w:val="404040"/>
                <w:sz w:val="26"/>
                <w:szCs w:val="26"/>
              </w:rPr>
              <w:t>项目</w:t>
            </w:r>
          </w:p>
        </w:tc>
        <w:tc>
          <w:tcPr>
            <w:tcW w:w="1438" w:type="dxa"/>
            <w:vAlign w:val="center"/>
          </w:tcPr>
          <w:p w14:paraId="1B702F6C">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综合评分</w:t>
            </w:r>
          </w:p>
        </w:tc>
        <w:tc>
          <w:tcPr>
            <w:tcW w:w="1082" w:type="dxa"/>
            <w:vAlign w:val="center"/>
          </w:tcPr>
          <w:p w14:paraId="03CCC248">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27万/3年</w:t>
            </w:r>
          </w:p>
        </w:tc>
        <w:tc>
          <w:tcPr>
            <w:tcW w:w="1436" w:type="dxa"/>
            <w:vAlign w:val="center"/>
          </w:tcPr>
          <w:p w14:paraId="3F9E3594">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3年</w:t>
            </w:r>
          </w:p>
        </w:tc>
        <w:tc>
          <w:tcPr>
            <w:tcW w:w="1500" w:type="dxa"/>
            <w:vAlign w:val="center"/>
          </w:tcPr>
          <w:p w14:paraId="2CD4DC44">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详见附件</w:t>
            </w:r>
          </w:p>
        </w:tc>
      </w:tr>
    </w:tbl>
    <w:p w14:paraId="1EB64B79">
      <w:pPr>
        <w:pStyle w:val="11"/>
        <w:rPr>
          <w:rFonts w:hint="eastAsia" w:ascii="宋体" w:hAnsi="宋体" w:eastAsia="宋体" w:cs="宋体"/>
          <w:color w:val="404040"/>
          <w:sz w:val="26"/>
          <w:szCs w:val="26"/>
        </w:rPr>
      </w:pPr>
      <w:r>
        <w:rPr>
          <w:rFonts w:ascii="宋体" w:hAnsi="宋体" w:eastAsia="宋体" w:cs="宋体"/>
          <w:color w:val="404040"/>
          <w:sz w:val="26"/>
          <w:szCs w:val="26"/>
        </w:rPr>
        <w:t>备注：</w:t>
      </w:r>
      <w:r>
        <w:rPr>
          <w:rFonts w:hint="eastAsia" w:ascii="宋体" w:hAnsi="宋体" w:eastAsia="宋体" w:cs="宋体"/>
          <w:color w:val="404040"/>
          <w:sz w:val="26"/>
          <w:szCs w:val="26"/>
        </w:rPr>
        <w:t>1、</w:t>
      </w:r>
      <w:r>
        <w:rPr>
          <w:rFonts w:ascii="宋体" w:hAnsi="宋体" w:eastAsia="宋体" w:cs="宋体"/>
          <w:color w:val="404040"/>
          <w:sz w:val="26"/>
          <w:szCs w:val="26"/>
        </w:rPr>
        <w:t>如双方对招标内容产生歧义，最终解释权归采购人。</w:t>
      </w:r>
    </w:p>
    <w:p w14:paraId="0725C398">
      <w:pPr>
        <w:rPr>
          <w:rFonts w:hint="eastAsia" w:ascii="宋体" w:hAnsi="宋体" w:eastAsia="宋体" w:cs="仿宋_GB2312"/>
          <w:b/>
          <w:sz w:val="24"/>
        </w:rPr>
      </w:pPr>
      <w:r>
        <w:rPr>
          <w:rFonts w:hint="eastAsia" w:ascii="宋体" w:hAnsi="宋体" w:eastAsia="宋体" w:cs="仿宋_GB2312"/>
          <w:b/>
          <w:sz w:val="24"/>
        </w:rPr>
        <w:br w:type="page"/>
      </w:r>
    </w:p>
    <w:p w14:paraId="2792B7EB">
      <w:pPr>
        <w:pStyle w:val="26"/>
        <w:rPr>
          <w:rFonts w:ascii="宋体" w:hAnsi="宋体" w:cs="宋体"/>
          <w:b/>
          <w:sz w:val="36"/>
          <w:szCs w:val="36"/>
        </w:rPr>
      </w:pPr>
      <w:r>
        <w:rPr>
          <w:rFonts w:ascii="宋体" w:hAnsi="宋体" w:cs="宋体"/>
          <w:b/>
          <w:sz w:val="36"/>
          <w:szCs w:val="36"/>
        </w:rPr>
        <w:t>附件：</w:t>
      </w:r>
    </w:p>
    <w:p w14:paraId="58D5DC4D">
      <w:pPr>
        <w:pStyle w:val="27"/>
        <w:numPr>
          <w:ilvl w:val="0"/>
          <w:numId w:val="3"/>
        </w:numPr>
        <w:spacing w:afterLines="50" w:line="468" w:lineRule="exact"/>
        <w:rPr>
          <w:rFonts w:hint="eastAsia" w:ascii="宋体" w:hAnsi="宋体" w:eastAsia="宋体"/>
          <w:b/>
          <w:bCs/>
          <w:sz w:val="30"/>
          <w:szCs w:val="30"/>
        </w:rPr>
      </w:pPr>
      <w:r>
        <w:rPr>
          <w:rFonts w:hint="eastAsia" w:ascii="宋体" w:hAnsi="宋体" w:eastAsia="宋体"/>
          <w:b/>
          <w:bCs/>
          <w:sz w:val="30"/>
          <w:szCs w:val="30"/>
        </w:rPr>
        <w:t>技术和服务要求</w:t>
      </w:r>
    </w:p>
    <w:p w14:paraId="668AE7B6">
      <w:pPr>
        <w:pStyle w:val="27"/>
        <w:numPr>
          <w:ilvl w:val="0"/>
          <w:numId w:val="4"/>
        </w:numPr>
        <w:spacing w:line="380" w:lineRule="exact"/>
        <w:rPr>
          <w:rFonts w:hint="eastAsia" w:ascii="宋体" w:hAnsi="宋体" w:eastAsia="宋体" w:cs="宋体"/>
          <w:kern w:val="2"/>
          <w:sz w:val="26"/>
          <w:szCs w:val="26"/>
        </w:rPr>
      </w:pPr>
      <w:r>
        <w:rPr>
          <w:rFonts w:hint="eastAsia" w:ascii="宋体" w:hAnsi="宋体" w:eastAsia="宋体" w:cs="宋体"/>
          <w:b/>
          <w:sz w:val="26"/>
          <w:szCs w:val="26"/>
        </w:rPr>
        <w:t>：项目概况</w:t>
      </w:r>
    </w:p>
    <w:p w14:paraId="751479FE">
      <w:pPr>
        <w:pStyle w:val="22"/>
        <w:spacing w:line="360" w:lineRule="auto"/>
        <w:outlineLvl w:val="9"/>
        <w:rPr>
          <w:rFonts w:hint="eastAsia" w:ascii="宋体" w:hAnsi="宋体" w:eastAsia="宋体" w:cs="宋体"/>
          <w:sz w:val="26"/>
          <w:szCs w:val="26"/>
        </w:rPr>
      </w:pPr>
      <w:r>
        <w:rPr>
          <w:rFonts w:hint="eastAsia" w:ascii="宋体" w:hAnsi="宋体" w:eastAsia="宋体" w:cs="宋体"/>
          <w:sz w:val="26"/>
          <w:szCs w:val="26"/>
        </w:rPr>
        <w:t>1、中标人负责福建省肿瘤医院（含生活区）的所有建筑物及绿化地（除新肿瘤防治大楼外）的除“四害”、白蚁防治工作。</w:t>
      </w:r>
    </w:p>
    <w:p w14:paraId="6FBADD2E">
      <w:pPr>
        <w:pStyle w:val="27"/>
        <w:numPr>
          <w:ilvl w:val="0"/>
          <w:numId w:val="4"/>
        </w:numPr>
        <w:spacing w:line="380" w:lineRule="exact"/>
        <w:rPr>
          <w:rFonts w:hint="eastAsia" w:ascii="宋体" w:hAnsi="宋体" w:eastAsia="宋体" w:cs="宋体"/>
          <w:b/>
          <w:sz w:val="26"/>
          <w:szCs w:val="26"/>
        </w:rPr>
      </w:pPr>
      <w:r>
        <w:rPr>
          <w:rFonts w:hint="eastAsia" w:ascii="宋体" w:hAnsi="宋体" w:eastAsia="宋体" w:cs="宋体"/>
          <w:b/>
          <w:sz w:val="26"/>
          <w:szCs w:val="26"/>
        </w:rPr>
        <w:t>：服务要求</w:t>
      </w:r>
    </w:p>
    <w:p w14:paraId="178819FC">
      <w:pPr>
        <w:spacing w:line="360" w:lineRule="auto"/>
        <w:rPr>
          <w:rFonts w:hint="eastAsia" w:ascii="宋体" w:hAnsi="宋体" w:eastAsia="宋体" w:cs="宋体"/>
          <w:sz w:val="26"/>
          <w:szCs w:val="26"/>
        </w:rPr>
      </w:pPr>
      <w:r>
        <w:rPr>
          <w:rFonts w:hint="eastAsia" w:ascii="宋体" w:hAnsi="宋体" w:eastAsia="宋体" w:cs="宋体"/>
          <w:sz w:val="26"/>
          <w:szCs w:val="26"/>
        </w:rPr>
        <w:t>1、甲方将医院辖区环境（含生活区）的所有防、除“四害”、白蚁防治工作以包工包料形式承包给乙方负责。</w:t>
      </w:r>
    </w:p>
    <w:p w14:paraId="6C8D3F53">
      <w:pPr>
        <w:spacing w:line="360" w:lineRule="auto"/>
        <w:rPr>
          <w:rFonts w:hint="eastAsia" w:ascii="宋体" w:hAnsi="宋体" w:eastAsia="宋体" w:cs="宋体"/>
          <w:sz w:val="26"/>
          <w:szCs w:val="26"/>
        </w:rPr>
      </w:pPr>
      <w:r>
        <w:rPr>
          <w:rFonts w:hint="eastAsia" w:ascii="宋体" w:hAnsi="宋体" w:eastAsia="宋体" w:cs="宋体"/>
          <w:sz w:val="26"/>
          <w:szCs w:val="26"/>
        </w:rPr>
        <w:t>2、在承包期间，乙方应根据承包任务，科学合理地组织和配置消杀人员及消杀设备，应用科学的消杀方法，认真负责地组织及实施消杀服务，保质保量地完成消杀承包任务，随时接受采购人及相关部门的检查、指导、监督和考核。在工作中坚持日常防治与突击消杀相结合，以日常防治为主，充分利用科学技术全面开展以环境综合治理为主，化学防治为辅的除“四害”及白蚁防治工作。积极参与院区内野猫的驱赶。</w:t>
      </w:r>
    </w:p>
    <w:p w14:paraId="675BB9B1">
      <w:pPr>
        <w:spacing w:line="360" w:lineRule="auto"/>
        <w:rPr>
          <w:rFonts w:hint="eastAsia" w:ascii="宋体" w:hAnsi="宋体" w:eastAsia="宋体" w:cs="宋体"/>
          <w:bCs/>
          <w:sz w:val="26"/>
          <w:szCs w:val="26"/>
        </w:rPr>
      </w:pPr>
      <w:r>
        <w:rPr>
          <w:rFonts w:hint="eastAsia" w:ascii="宋体" w:hAnsi="宋体" w:eastAsia="宋体" w:cs="宋体"/>
          <w:bCs/>
          <w:sz w:val="26"/>
          <w:szCs w:val="26"/>
        </w:rPr>
        <w:t>★3、在承包期内，使用先进的消杀设备，采用高效安全的卫生杀虫剂，确保人员健康安全。乙方有义务对四害及白蚁孳生情况进行常态监管。对密度超标的场所应组织人员巡视检查，发现问题及时处理。及时处理交办的各类举报和投诉，于三个工作日内办理完成并反馈。</w:t>
      </w:r>
    </w:p>
    <w:p w14:paraId="5E44B7AE">
      <w:pPr>
        <w:spacing w:line="360" w:lineRule="auto"/>
        <w:rPr>
          <w:rFonts w:hint="eastAsia" w:ascii="宋体" w:hAnsi="宋体" w:eastAsia="宋体" w:cs="宋体"/>
          <w:sz w:val="26"/>
          <w:szCs w:val="26"/>
        </w:rPr>
      </w:pPr>
      <w:r>
        <w:rPr>
          <w:rFonts w:hint="eastAsia" w:ascii="宋体" w:hAnsi="宋体" w:eastAsia="宋体" w:cs="宋体"/>
          <w:sz w:val="26"/>
          <w:szCs w:val="26"/>
        </w:rPr>
        <w:t>4、根据不同环境和鼠的习性，进行现场调查，可采用投放毒饵及物理防治方法。灭鼠期间每月一次大面积灭鼠一次。</w:t>
      </w:r>
    </w:p>
    <w:p w14:paraId="609763E2">
      <w:pPr>
        <w:spacing w:line="360" w:lineRule="auto"/>
        <w:rPr>
          <w:rFonts w:hint="eastAsia" w:ascii="宋体" w:hAnsi="宋体" w:eastAsia="宋体" w:cs="宋体"/>
          <w:color w:val="000000"/>
          <w:sz w:val="26"/>
          <w:szCs w:val="26"/>
        </w:rPr>
      </w:pPr>
      <w:r>
        <w:rPr>
          <w:rFonts w:hint="eastAsia" w:ascii="宋体" w:hAnsi="宋体" w:eastAsia="宋体" w:cs="宋体"/>
          <w:color w:val="000000"/>
          <w:sz w:val="26"/>
          <w:szCs w:val="26"/>
        </w:rPr>
        <w:t>5、重点对蚊、蝇、蟑螂孽生地和栖息地及活动场所进行喷洒药物，必要时局部采用滞留喷洒、投放毒饵等。蚊蝇11月份-3月份每月不低于两次，4月份-10月份每月不少于4次（大面积喷雾）。下水道灭蟑11月份—2月份每月消杀不低于一次。3月份—10月份每月不低于两次（热烟雾机处理）。</w:t>
      </w:r>
    </w:p>
    <w:p w14:paraId="355E768C">
      <w:pPr>
        <w:spacing w:line="360" w:lineRule="auto"/>
        <w:rPr>
          <w:rFonts w:hint="eastAsia" w:ascii="宋体" w:hAnsi="宋体" w:eastAsia="宋体" w:cs="宋体"/>
          <w:color w:val="000000"/>
          <w:sz w:val="26"/>
          <w:szCs w:val="26"/>
        </w:rPr>
      </w:pPr>
      <w:r>
        <w:rPr>
          <w:rFonts w:hint="eastAsia" w:ascii="宋体" w:hAnsi="宋体" w:eastAsia="宋体" w:cs="宋体"/>
          <w:b/>
          <w:sz w:val="26"/>
          <w:szCs w:val="26"/>
        </w:rPr>
        <w:t>★</w:t>
      </w:r>
      <w:r>
        <w:rPr>
          <w:rFonts w:hint="eastAsia" w:ascii="宋体" w:hAnsi="宋体" w:eastAsia="宋体" w:cs="宋体"/>
          <w:color w:val="000000"/>
          <w:sz w:val="26"/>
          <w:szCs w:val="26"/>
        </w:rPr>
        <w:t>6、乙方需长期派驻不少于1名持有害生物防治中级（或以上）职业资格证专业消杀人员（按照医院上班时间考勤），在医院防治区域巡查防治，并到医院各分管部门病区签到消杀，每月需派2至4人到医院进行一至二次大面积除四害、</w:t>
      </w:r>
      <w:r>
        <w:rPr>
          <w:rFonts w:hint="eastAsia" w:ascii="宋体" w:hAnsi="宋体" w:eastAsia="宋体" w:cs="宋体"/>
          <w:sz w:val="26"/>
          <w:szCs w:val="26"/>
        </w:rPr>
        <w:t>白蚂蚁、红火蚁</w:t>
      </w:r>
      <w:r>
        <w:rPr>
          <w:rFonts w:hint="eastAsia" w:ascii="宋体" w:hAnsi="宋体" w:eastAsia="宋体" w:cs="宋体"/>
          <w:color w:val="000000"/>
          <w:sz w:val="26"/>
          <w:szCs w:val="26"/>
        </w:rPr>
        <w:t>发现害虫及时灭杀，做好消杀记录，需医院各病区分管人员签字。发现害虫，随叫随到。</w:t>
      </w:r>
    </w:p>
    <w:p w14:paraId="087910E0">
      <w:pPr>
        <w:pStyle w:val="22"/>
        <w:spacing w:line="360" w:lineRule="auto"/>
        <w:outlineLvl w:val="9"/>
        <w:rPr>
          <w:rFonts w:hint="eastAsia" w:ascii="宋体" w:hAnsi="宋体" w:eastAsia="宋体" w:cs="宋体"/>
          <w:sz w:val="26"/>
          <w:szCs w:val="26"/>
        </w:rPr>
      </w:pPr>
      <w:r>
        <w:rPr>
          <w:rFonts w:hint="eastAsia" w:ascii="宋体" w:hAnsi="宋体" w:eastAsia="宋体" w:cs="宋体"/>
          <w:color w:val="000000"/>
          <w:sz w:val="26"/>
          <w:szCs w:val="26"/>
        </w:rPr>
        <w:t>7、</w:t>
      </w:r>
      <w:r>
        <w:rPr>
          <w:rFonts w:hint="eastAsia" w:ascii="宋体" w:hAnsi="宋体" w:eastAsia="宋体" w:cs="宋体"/>
          <w:sz w:val="26"/>
          <w:szCs w:val="26"/>
        </w:rPr>
        <w:t>白蚁消杀：每月查治二次，每年4-10月份白蚁高峰季节，每月主动来查治三次，每年对房屋及绿化地进行认真全面施药至少一次，施药后由相应使用部门签字确认。接到甲方蚁患通知须在12个小时内到达现场处理，不另收其他费用。</w:t>
      </w:r>
    </w:p>
    <w:p w14:paraId="06FF7939">
      <w:pPr>
        <w:pStyle w:val="22"/>
        <w:spacing w:line="360" w:lineRule="auto"/>
        <w:outlineLvl w:val="9"/>
        <w:rPr>
          <w:rFonts w:hint="eastAsia" w:ascii="宋体" w:hAnsi="宋体" w:eastAsia="宋体" w:cs="宋体"/>
          <w:color w:val="000000"/>
          <w:sz w:val="26"/>
          <w:szCs w:val="26"/>
        </w:rPr>
      </w:pPr>
      <w:r>
        <w:rPr>
          <w:rFonts w:hint="eastAsia" w:ascii="宋体" w:hAnsi="宋体" w:eastAsia="宋体" w:cs="宋体"/>
          <w:color w:val="000000"/>
          <w:sz w:val="26"/>
          <w:szCs w:val="26"/>
        </w:rPr>
        <w:t>8、</w:t>
      </w:r>
      <w:r>
        <w:rPr>
          <w:rFonts w:hint="eastAsia" w:ascii="宋体" w:hAnsi="宋体" w:eastAsia="宋体" w:cs="宋体"/>
          <w:sz w:val="26"/>
          <w:szCs w:val="26"/>
        </w:rPr>
        <w:t>白蚁防治：发现一处灭治一处，不定时进行检查防治。对甲方的白蚁孽生地综合治理并负责清理蚁尸。</w:t>
      </w:r>
      <w:r>
        <w:rPr>
          <w:rFonts w:hint="eastAsia" w:ascii="宋体" w:hAnsi="宋体" w:eastAsia="宋体" w:cs="宋体"/>
          <w:color w:val="000000"/>
          <w:sz w:val="26"/>
          <w:szCs w:val="26"/>
        </w:rPr>
        <w:t>对甲方的四害孽生地进行综合治理并负责规范清理鼠尸。消杀时间可与甲方协商安排在工作、生产互不干扰的情况下进行。</w:t>
      </w:r>
    </w:p>
    <w:p w14:paraId="6E9B12F4">
      <w:pPr>
        <w:spacing w:line="360" w:lineRule="auto"/>
        <w:rPr>
          <w:rFonts w:hint="eastAsia" w:ascii="宋体" w:hAnsi="宋体" w:eastAsia="宋体" w:cs="宋体"/>
          <w:color w:val="000000"/>
          <w:sz w:val="26"/>
          <w:szCs w:val="26"/>
        </w:rPr>
      </w:pPr>
      <w:r>
        <w:rPr>
          <w:rFonts w:hint="eastAsia" w:ascii="宋体" w:hAnsi="宋体" w:eastAsia="宋体" w:cs="宋体"/>
          <w:color w:val="000000"/>
          <w:sz w:val="26"/>
          <w:szCs w:val="26"/>
        </w:rPr>
        <w:t>9、乙方对其工作人员安全生产负责。严格按照国家安全生产规定对工作人员进行必要的培训及配备安全防护工具。对因其工作人员疏忽、处置不当、安全防护不到位等原因对甲方场所活动的人员（含工作人员、患者、患者家属）造成的人身财产伤害负责，责任范围限于人身财产的损失。</w:t>
      </w:r>
    </w:p>
    <w:p w14:paraId="47F3C3D9">
      <w:pPr>
        <w:kinsoku w:val="0"/>
        <w:autoSpaceDE w:val="0"/>
        <w:autoSpaceDN w:val="0"/>
        <w:spacing w:line="400" w:lineRule="exact"/>
        <w:textAlignment w:val="baseline"/>
        <w:rPr>
          <w:rFonts w:hint="eastAsia" w:ascii="宋体" w:hAnsi="宋体" w:eastAsia="宋体"/>
          <w:sz w:val="26"/>
          <w:szCs w:val="26"/>
        </w:rPr>
      </w:pPr>
      <w:r>
        <w:rPr>
          <w:rFonts w:hint="eastAsia" w:ascii="宋体" w:hAnsi="宋体" w:eastAsia="宋体" w:cs="宋体"/>
          <w:sz w:val="26"/>
          <w:szCs w:val="26"/>
        </w:rPr>
        <w:t>10、元旦、春节、劳动节、国庆节等主要节假日前一周开展集中环境卫生整治活动，重点清除各类积水容器、生活垃圾和堆积物等“四害”孳生地和栖息地。</w:t>
      </w:r>
    </w:p>
    <w:p w14:paraId="32A08524">
      <w:pPr>
        <w:pStyle w:val="24"/>
        <w:spacing w:line="360" w:lineRule="auto"/>
        <w:rPr>
          <w:rFonts w:hint="eastAsia" w:ascii="宋体" w:hAnsi="宋体" w:eastAsia="宋体" w:cs="宋体"/>
          <w:color w:val="000000"/>
          <w:kern w:val="0"/>
          <w:sz w:val="26"/>
          <w:szCs w:val="26"/>
        </w:rPr>
      </w:pPr>
      <w:r>
        <w:rPr>
          <w:rFonts w:hint="eastAsia" w:ascii="宋体" w:hAnsi="宋体" w:eastAsia="宋体" w:cs="宋体"/>
          <w:b/>
          <w:sz w:val="26"/>
          <w:szCs w:val="26"/>
        </w:rPr>
        <w:t>★</w:t>
      </w:r>
      <w:r>
        <w:rPr>
          <w:rFonts w:hint="eastAsia" w:ascii="宋体" w:hAnsi="宋体" w:eastAsia="宋体" w:cs="宋体"/>
          <w:color w:val="000000"/>
          <w:kern w:val="0"/>
          <w:sz w:val="26"/>
          <w:szCs w:val="26"/>
        </w:rPr>
        <w:t>11、招标人将定期组织相关人员对服务质量进行检查，检查中若发现未完成或达不到服务要求的，招标人有权予以警告或酌情扣款500元/每次。</w:t>
      </w:r>
    </w:p>
    <w:p w14:paraId="1680A326">
      <w:pPr>
        <w:pStyle w:val="25"/>
        <w:spacing w:line="360" w:lineRule="auto"/>
        <w:ind w:firstLine="0"/>
        <w:rPr>
          <w:rFonts w:hint="eastAsia" w:ascii="宋体" w:hAnsi="宋体" w:eastAsia="宋体" w:cs="宋体"/>
          <w:sz w:val="26"/>
          <w:szCs w:val="26"/>
        </w:rPr>
      </w:pPr>
      <w:r>
        <w:rPr>
          <w:rFonts w:hint="eastAsia" w:ascii="宋体" w:hAnsi="宋体" w:eastAsia="宋体" w:cs="宋体"/>
          <w:b/>
          <w:sz w:val="26"/>
          <w:szCs w:val="26"/>
        </w:rPr>
        <w:t>★</w:t>
      </w:r>
      <w:r>
        <w:rPr>
          <w:rFonts w:hint="eastAsia" w:ascii="宋体" w:hAnsi="宋体" w:eastAsia="宋体" w:cs="宋体"/>
          <w:sz w:val="26"/>
          <w:szCs w:val="26"/>
        </w:rPr>
        <w:t>12、为保证消杀用药安全规范，服务提供的药品应符合国家和市有关部门的规定。不得使用假药、国家禁用的药物，并须确保药物来源和质量正当可靠。符合《卫生杀虫剂安全使用准则》要求达到“安全、高效、环保”并交替使用药物防止产生耐药性的要求。</w:t>
      </w:r>
    </w:p>
    <w:p w14:paraId="5A067882">
      <w:pPr>
        <w:pStyle w:val="26"/>
        <w:spacing w:line="360" w:lineRule="auto"/>
        <w:rPr>
          <w:rFonts w:ascii="宋体" w:hAnsi="宋体" w:cs="宋体"/>
          <w:sz w:val="26"/>
          <w:szCs w:val="26"/>
        </w:rPr>
      </w:pPr>
      <w:r>
        <w:rPr>
          <w:rFonts w:ascii="宋体" w:hAnsi="宋体" w:cs="宋体"/>
          <w:sz w:val="26"/>
          <w:szCs w:val="26"/>
        </w:rPr>
        <w:t>用药标准：消杀药品规格、技术参数要求（</w:t>
      </w:r>
      <w:r>
        <w:rPr>
          <w:rFonts w:ascii="宋体" w:hAnsi="宋体" w:cs="宋体"/>
          <w:b/>
          <w:sz w:val="26"/>
          <w:szCs w:val="26"/>
        </w:rPr>
        <w:t>供应商须提供以下药品农药登记证及农药生产许可证复印件及生产企业供货</w:t>
      </w:r>
      <w:r>
        <w:rPr>
          <w:rFonts w:ascii="宋体" w:hAnsi="宋体" w:cs="宋体"/>
          <w:b/>
          <w:sz w:val="26"/>
          <w:szCs w:val="26"/>
          <w:lang w:eastAsia="zh-CN"/>
        </w:rPr>
        <w:t>质量</w:t>
      </w:r>
      <w:r>
        <w:rPr>
          <w:rFonts w:ascii="宋体" w:hAnsi="宋体" w:cs="宋体"/>
          <w:b/>
          <w:sz w:val="26"/>
          <w:szCs w:val="26"/>
        </w:rPr>
        <w:t>承诺书</w:t>
      </w:r>
      <w:r>
        <w:rPr>
          <w:rFonts w:ascii="宋体" w:hAnsi="宋体" w:cs="宋体"/>
          <w:b/>
          <w:sz w:val="26"/>
          <w:szCs w:val="26"/>
          <w:lang w:eastAsia="zh-CN"/>
        </w:rPr>
        <w:t>原件</w:t>
      </w:r>
      <w:r>
        <w:rPr>
          <w:rFonts w:ascii="宋体" w:hAnsi="宋体" w:cs="宋体"/>
          <w:b/>
          <w:sz w:val="26"/>
          <w:szCs w:val="26"/>
        </w:rPr>
        <w:t>，原件备查</w:t>
      </w:r>
      <w:r>
        <w:rPr>
          <w:rFonts w:ascii="宋体" w:hAnsi="宋体" w:cs="宋体"/>
          <w:sz w:val="26"/>
          <w:szCs w:val="26"/>
        </w:rPr>
        <w:t>）。</w:t>
      </w:r>
    </w:p>
    <w:tbl>
      <w:tblPr>
        <w:tblStyle w:val="1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77"/>
        <w:gridCol w:w="7103"/>
      </w:tblGrid>
      <w:tr w14:paraId="44BD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14" w:type="dxa"/>
            <w:vAlign w:val="top"/>
          </w:tcPr>
          <w:p w14:paraId="65D5980A">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序号</w:t>
            </w:r>
          </w:p>
        </w:tc>
        <w:tc>
          <w:tcPr>
            <w:tcW w:w="1777" w:type="dxa"/>
            <w:vAlign w:val="top"/>
          </w:tcPr>
          <w:p w14:paraId="3FAC37EC">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产品名称</w:t>
            </w:r>
          </w:p>
        </w:tc>
        <w:tc>
          <w:tcPr>
            <w:tcW w:w="7103" w:type="dxa"/>
            <w:vAlign w:val="top"/>
          </w:tcPr>
          <w:p w14:paraId="2EB6A746">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技术参数</w:t>
            </w:r>
          </w:p>
        </w:tc>
      </w:tr>
      <w:tr w14:paraId="1E8E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641F694">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1</w:t>
            </w:r>
          </w:p>
        </w:tc>
        <w:tc>
          <w:tcPr>
            <w:tcW w:w="1777" w:type="dxa"/>
            <w:vAlign w:val="center"/>
          </w:tcPr>
          <w:p w14:paraId="7CA78DCE">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0.005%溴敌隆毒饵（稻谷）</w:t>
            </w:r>
          </w:p>
        </w:tc>
        <w:tc>
          <w:tcPr>
            <w:tcW w:w="7103" w:type="dxa"/>
            <w:vAlign w:val="center"/>
          </w:tcPr>
          <w:p w14:paraId="33F752F6">
            <w:pPr>
              <w:autoSpaceDE w:val="0"/>
              <w:autoSpaceDN w:val="0"/>
              <w:spacing w:line="360" w:lineRule="auto"/>
              <w:textAlignment w:val="baseline"/>
              <w:rPr>
                <w:rFonts w:hint="eastAsia" w:ascii="宋体" w:hAnsi="宋体" w:eastAsia="宋体" w:cs="宋体"/>
                <w:sz w:val="26"/>
                <w:szCs w:val="26"/>
              </w:rPr>
            </w:pPr>
            <w:r>
              <w:rPr>
                <w:rFonts w:hint="eastAsia" w:ascii="宋体" w:hAnsi="宋体" w:eastAsia="宋体" w:cs="宋体"/>
                <w:sz w:val="26"/>
                <w:szCs w:val="26"/>
              </w:rPr>
              <w:t>溴敌隆≥0.005%，剂型:毒饵；提供农药登记证、农药生产许可证、产品标准、生产企业供货质量承诺书等。</w:t>
            </w:r>
          </w:p>
        </w:tc>
      </w:tr>
      <w:tr w14:paraId="3FE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00133F0">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2</w:t>
            </w:r>
          </w:p>
        </w:tc>
        <w:tc>
          <w:tcPr>
            <w:tcW w:w="1777" w:type="dxa"/>
            <w:vAlign w:val="center"/>
          </w:tcPr>
          <w:p w14:paraId="14BA552E">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5%氯菊·四氟醚水乳剂</w:t>
            </w:r>
          </w:p>
        </w:tc>
        <w:tc>
          <w:tcPr>
            <w:tcW w:w="7103" w:type="dxa"/>
            <w:vAlign w:val="center"/>
          </w:tcPr>
          <w:p w14:paraId="6027A6E1">
            <w:pPr>
              <w:autoSpaceDE w:val="0"/>
              <w:autoSpaceDN w:val="0"/>
              <w:spacing w:line="360" w:lineRule="auto"/>
              <w:textAlignment w:val="baseline"/>
              <w:rPr>
                <w:rFonts w:hint="eastAsia" w:ascii="宋体" w:hAnsi="宋体" w:eastAsia="宋体" w:cs="宋体"/>
                <w:sz w:val="26"/>
                <w:szCs w:val="26"/>
              </w:rPr>
            </w:pPr>
            <w:r>
              <w:rPr>
                <w:rFonts w:hint="eastAsia" w:ascii="宋体" w:hAnsi="宋体" w:eastAsia="宋体" w:cs="宋体"/>
                <w:sz w:val="26"/>
                <w:szCs w:val="26"/>
              </w:rPr>
              <w:t>总有效成分含量≥5%，其中氯菊酯≥4%，四氟醚菊酯≥1%；剂型:水乳剂；提供农药登记证、农药生产许可证、产品标准、生产企业供货质量承诺书等。</w:t>
            </w:r>
          </w:p>
        </w:tc>
      </w:tr>
      <w:tr w14:paraId="6D6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EDE9F04">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3</w:t>
            </w:r>
          </w:p>
        </w:tc>
        <w:tc>
          <w:tcPr>
            <w:tcW w:w="1777" w:type="dxa"/>
            <w:vAlign w:val="center"/>
          </w:tcPr>
          <w:p w14:paraId="254E0413">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0.5%吡丙醚颗粒剂</w:t>
            </w:r>
          </w:p>
        </w:tc>
        <w:tc>
          <w:tcPr>
            <w:tcW w:w="7103" w:type="dxa"/>
            <w:vAlign w:val="center"/>
          </w:tcPr>
          <w:p w14:paraId="209942FD">
            <w:pPr>
              <w:autoSpaceDE w:val="0"/>
              <w:autoSpaceDN w:val="0"/>
              <w:spacing w:line="360" w:lineRule="auto"/>
              <w:textAlignment w:val="baseline"/>
              <w:rPr>
                <w:rFonts w:hint="eastAsia" w:ascii="宋体" w:hAnsi="宋体" w:eastAsia="宋体" w:cs="宋体"/>
                <w:sz w:val="26"/>
                <w:szCs w:val="26"/>
              </w:rPr>
            </w:pPr>
            <w:r>
              <w:rPr>
                <w:rFonts w:hint="eastAsia" w:ascii="宋体" w:hAnsi="宋体" w:eastAsia="宋体" w:cs="宋体"/>
                <w:sz w:val="26"/>
                <w:szCs w:val="26"/>
              </w:rPr>
              <w:t>吡丙醚≥0.5%，剂型:颗粒剂；提供农药登记证、农药生产许可证、产品标准、生产企业供货质量承诺书等。</w:t>
            </w:r>
          </w:p>
        </w:tc>
      </w:tr>
      <w:tr w14:paraId="67F4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72D9AE5">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4</w:t>
            </w:r>
          </w:p>
        </w:tc>
        <w:tc>
          <w:tcPr>
            <w:tcW w:w="1777" w:type="dxa"/>
            <w:vAlign w:val="center"/>
          </w:tcPr>
          <w:p w14:paraId="2C452118">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2%吡虫啉饵剂</w:t>
            </w:r>
          </w:p>
        </w:tc>
        <w:tc>
          <w:tcPr>
            <w:tcW w:w="7103" w:type="dxa"/>
            <w:vAlign w:val="center"/>
          </w:tcPr>
          <w:p w14:paraId="1C45AF8F">
            <w:pPr>
              <w:autoSpaceDE w:val="0"/>
              <w:autoSpaceDN w:val="0"/>
              <w:spacing w:line="360" w:lineRule="auto"/>
              <w:textAlignment w:val="baseline"/>
              <w:rPr>
                <w:rFonts w:hint="eastAsia" w:ascii="宋体" w:hAnsi="宋体" w:eastAsia="宋体" w:cs="宋体"/>
                <w:sz w:val="26"/>
                <w:szCs w:val="26"/>
              </w:rPr>
            </w:pPr>
            <w:r>
              <w:rPr>
                <w:rFonts w:hint="eastAsia" w:ascii="宋体" w:hAnsi="宋体" w:eastAsia="宋体" w:cs="宋体"/>
                <w:sz w:val="26"/>
                <w:szCs w:val="26"/>
              </w:rPr>
              <w:t>吡虫啉≥2.%，剂型:胶饵饵剂；提供农药登记证、农药生产许可证、产品标准、生产企业供货质量承诺书等。</w:t>
            </w:r>
          </w:p>
        </w:tc>
      </w:tr>
      <w:tr w14:paraId="708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256FF4F">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6</w:t>
            </w:r>
          </w:p>
        </w:tc>
        <w:tc>
          <w:tcPr>
            <w:tcW w:w="1777" w:type="dxa"/>
            <w:vAlign w:val="center"/>
          </w:tcPr>
          <w:p w14:paraId="07725552">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杀虫热雾剂</w:t>
            </w:r>
          </w:p>
        </w:tc>
        <w:tc>
          <w:tcPr>
            <w:tcW w:w="7103" w:type="dxa"/>
            <w:vAlign w:val="center"/>
          </w:tcPr>
          <w:p w14:paraId="44D90137">
            <w:pPr>
              <w:autoSpaceDE w:val="0"/>
              <w:autoSpaceDN w:val="0"/>
              <w:spacing w:line="360" w:lineRule="auto"/>
              <w:textAlignment w:val="baseline"/>
              <w:rPr>
                <w:rFonts w:hint="eastAsia" w:ascii="宋体" w:hAnsi="宋体" w:eastAsia="宋体" w:cs="宋体"/>
                <w:sz w:val="26"/>
                <w:szCs w:val="26"/>
              </w:rPr>
            </w:pPr>
            <w:r>
              <w:rPr>
                <w:rFonts w:hint="eastAsia" w:ascii="宋体" w:hAnsi="宋体" w:eastAsia="宋体" w:cs="宋体"/>
                <w:sz w:val="26"/>
                <w:szCs w:val="26"/>
              </w:rPr>
              <w:t>菊酯类有效成分总含量≥0.6%，剂型：热烟雾剂；提供农药登记证、农药生产许可证、产品标准、生产企业供货质量承诺书等。</w:t>
            </w:r>
          </w:p>
        </w:tc>
      </w:tr>
      <w:tr w14:paraId="2112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F39F242">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7</w:t>
            </w:r>
          </w:p>
        </w:tc>
        <w:tc>
          <w:tcPr>
            <w:tcW w:w="1777" w:type="dxa"/>
            <w:vAlign w:val="center"/>
          </w:tcPr>
          <w:p w14:paraId="6584F401">
            <w:pPr>
              <w:autoSpaceDE w:val="0"/>
              <w:autoSpaceDN w:val="0"/>
              <w:spacing w:line="360" w:lineRule="auto"/>
              <w:jc w:val="center"/>
              <w:textAlignment w:val="baseline"/>
              <w:rPr>
                <w:rFonts w:hint="eastAsia" w:ascii="宋体" w:hAnsi="宋体" w:eastAsia="宋体" w:cs="宋体"/>
                <w:sz w:val="26"/>
                <w:szCs w:val="26"/>
              </w:rPr>
            </w:pPr>
            <w:r>
              <w:rPr>
                <w:rFonts w:hint="eastAsia" w:ascii="宋体" w:hAnsi="宋体" w:eastAsia="宋体" w:cs="宋体"/>
                <w:sz w:val="26"/>
                <w:szCs w:val="26"/>
              </w:rPr>
              <w:t>联苯菊酯悬浮剂</w:t>
            </w:r>
          </w:p>
        </w:tc>
        <w:tc>
          <w:tcPr>
            <w:tcW w:w="7103" w:type="dxa"/>
            <w:vAlign w:val="center"/>
          </w:tcPr>
          <w:p w14:paraId="46DADF4E">
            <w:pPr>
              <w:autoSpaceDE w:val="0"/>
              <w:autoSpaceDN w:val="0"/>
              <w:spacing w:line="360" w:lineRule="auto"/>
              <w:jc w:val="left"/>
              <w:textAlignment w:val="baseline"/>
              <w:rPr>
                <w:rFonts w:hint="eastAsia" w:ascii="宋体" w:hAnsi="宋体" w:eastAsia="宋体" w:cs="宋体"/>
                <w:sz w:val="26"/>
                <w:szCs w:val="26"/>
              </w:rPr>
            </w:pPr>
            <w:r>
              <w:rPr>
                <w:rFonts w:hint="eastAsia" w:ascii="宋体" w:hAnsi="宋体" w:eastAsia="宋体" w:cs="宋体"/>
                <w:sz w:val="26"/>
                <w:szCs w:val="26"/>
              </w:rPr>
              <w:t>联苯菊酯≥5%，剂型：悬浮剂，提供产品三证（农药登记证、生产许可证、企业标准）及生产企业供货质量承诺书</w:t>
            </w:r>
          </w:p>
        </w:tc>
      </w:tr>
    </w:tbl>
    <w:p w14:paraId="0660A6C0">
      <w:pPr>
        <w:pStyle w:val="26"/>
        <w:rPr>
          <w:rFonts w:ascii="宋体" w:hAnsi="宋体" w:cs="宋体"/>
          <w:b/>
          <w:sz w:val="36"/>
          <w:szCs w:val="36"/>
          <w:lang w:eastAsia="zh-CN"/>
        </w:rPr>
      </w:pPr>
      <w:r>
        <w:rPr>
          <w:rFonts w:ascii="宋体" w:hAnsi="宋体" w:cs="宋体"/>
          <w:b/>
          <w:sz w:val="36"/>
          <w:szCs w:val="36"/>
        </w:rPr>
        <w:t>二、评分办法</w:t>
      </w:r>
    </w:p>
    <w:tbl>
      <w:tblPr>
        <w:tblStyle w:val="15"/>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1330"/>
        <w:gridCol w:w="885"/>
        <w:gridCol w:w="6236"/>
      </w:tblGrid>
      <w:tr w14:paraId="5900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568D575C">
            <w:pPr>
              <w:jc w:val="center"/>
              <w:rPr>
                <w:rStyle w:val="28"/>
                <w:rFonts w:hint="eastAsia" w:ascii="宋体" w:hAnsi="宋体" w:eastAsia="宋体" w:cs="宋体"/>
                <w:sz w:val="26"/>
                <w:szCs w:val="26"/>
              </w:rPr>
            </w:pPr>
            <w:r>
              <w:rPr>
                <w:rStyle w:val="28"/>
                <w:rFonts w:hint="eastAsia" w:ascii="宋体" w:hAnsi="宋体" w:eastAsia="宋体" w:cs="宋体"/>
                <w:sz w:val="26"/>
                <w:szCs w:val="26"/>
              </w:rPr>
              <w:t>序号</w:t>
            </w:r>
          </w:p>
        </w:tc>
        <w:tc>
          <w:tcPr>
            <w:tcW w:w="1330" w:type="dxa"/>
            <w:tcBorders>
              <w:top w:val="single" w:color="000000" w:sz="4" w:space="0"/>
              <w:left w:val="single" w:color="000000" w:sz="4" w:space="0"/>
              <w:bottom w:val="single" w:color="000000" w:sz="4" w:space="0"/>
              <w:right w:val="single" w:color="000000" w:sz="4" w:space="0"/>
            </w:tcBorders>
            <w:vAlign w:val="center"/>
          </w:tcPr>
          <w:p w14:paraId="16D0B44A">
            <w:pPr>
              <w:jc w:val="center"/>
              <w:rPr>
                <w:rStyle w:val="28"/>
                <w:rFonts w:hint="eastAsia" w:ascii="宋体" w:hAnsi="宋体" w:eastAsia="宋体" w:cs="宋体"/>
                <w:sz w:val="26"/>
                <w:szCs w:val="26"/>
              </w:rPr>
            </w:pPr>
            <w:r>
              <w:rPr>
                <w:rStyle w:val="28"/>
                <w:rFonts w:hint="eastAsia" w:ascii="宋体" w:hAnsi="宋体" w:eastAsia="宋体" w:cs="宋体"/>
                <w:sz w:val="26"/>
                <w:szCs w:val="26"/>
              </w:rPr>
              <w:t>评标项目</w:t>
            </w:r>
          </w:p>
        </w:tc>
        <w:tc>
          <w:tcPr>
            <w:tcW w:w="885" w:type="dxa"/>
            <w:tcBorders>
              <w:top w:val="single" w:color="000000" w:sz="4" w:space="0"/>
              <w:left w:val="single" w:color="000000" w:sz="4" w:space="0"/>
              <w:bottom w:val="single" w:color="000000" w:sz="4" w:space="0"/>
              <w:right w:val="single" w:color="000000" w:sz="4" w:space="0"/>
            </w:tcBorders>
            <w:vAlign w:val="center"/>
          </w:tcPr>
          <w:p w14:paraId="1782FBBA">
            <w:pPr>
              <w:jc w:val="center"/>
              <w:rPr>
                <w:rStyle w:val="28"/>
                <w:rFonts w:hint="eastAsia" w:ascii="宋体" w:hAnsi="宋体" w:eastAsia="宋体" w:cs="宋体"/>
                <w:sz w:val="26"/>
                <w:szCs w:val="26"/>
              </w:rPr>
            </w:pPr>
            <w:r>
              <w:rPr>
                <w:rStyle w:val="28"/>
                <w:rFonts w:hint="eastAsia" w:ascii="宋体" w:hAnsi="宋体" w:eastAsia="宋体" w:cs="宋体"/>
                <w:sz w:val="26"/>
                <w:szCs w:val="26"/>
              </w:rPr>
              <w:t>评标分值</w:t>
            </w:r>
          </w:p>
        </w:tc>
        <w:tc>
          <w:tcPr>
            <w:tcW w:w="6236" w:type="dxa"/>
            <w:tcBorders>
              <w:top w:val="single" w:color="000000" w:sz="4" w:space="0"/>
              <w:left w:val="single" w:color="000000" w:sz="4" w:space="0"/>
              <w:bottom w:val="single" w:color="000000" w:sz="4" w:space="0"/>
              <w:right w:val="single" w:color="000000" w:sz="4" w:space="0"/>
            </w:tcBorders>
            <w:vAlign w:val="center"/>
          </w:tcPr>
          <w:p w14:paraId="2373A09F">
            <w:pPr>
              <w:jc w:val="center"/>
              <w:rPr>
                <w:rStyle w:val="28"/>
                <w:rFonts w:hint="eastAsia" w:ascii="宋体" w:hAnsi="宋体" w:eastAsia="宋体" w:cs="宋体"/>
                <w:sz w:val="26"/>
                <w:szCs w:val="26"/>
              </w:rPr>
            </w:pPr>
            <w:r>
              <w:rPr>
                <w:rStyle w:val="28"/>
                <w:rFonts w:hint="eastAsia" w:ascii="宋体" w:hAnsi="宋体" w:eastAsia="宋体" w:cs="宋体"/>
                <w:sz w:val="26"/>
                <w:szCs w:val="26"/>
              </w:rPr>
              <w:t>评标方法</w:t>
            </w:r>
          </w:p>
        </w:tc>
      </w:tr>
      <w:tr w14:paraId="0F64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69EE8DD6">
            <w:pPr>
              <w:jc w:val="center"/>
              <w:rPr>
                <w:rStyle w:val="28"/>
                <w:rFonts w:hint="eastAsia" w:ascii="宋体" w:hAnsi="宋体" w:eastAsia="宋体" w:cs="宋体"/>
                <w:sz w:val="26"/>
                <w:szCs w:val="26"/>
              </w:rPr>
            </w:pPr>
            <w:r>
              <w:rPr>
                <w:rStyle w:val="28"/>
                <w:rFonts w:hint="eastAsia" w:ascii="宋体" w:hAnsi="宋体" w:eastAsia="宋体" w:cs="宋体"/>
                <w:sz w:val="26"/>
                <w:szCs w:val="26"/>
              </w:rPr>
              <w:t>A</w:t>
            </w:r>
          </w:p>
        </w:tc>
        <w:tc>
          <w:tcPr>
            <w:tcW w:w="1330" w:type="dxa"/>
            <w:tcBorders>
              <w:top w:val="single" w:color="000000" w:sz="4" w:space="0"/>
              <w:left w:val="single" w:color="000000" w:sz="4" w:space="0"/>
              <w:bottom w:val="single" w:color="000000" w:sz="4" w:space="0"/>
              <w:right w:val="single" w:color="000000" w:sz="4" w:space="0"/>
            </w:tcBorders>
            <w:vAlign w:val="center"/>
          </w:tcPr>
          <w:p w14:paraId="2E5EB2A9">
            <w:pPr>
              <w:spacing w:before="100" w:beforeAutospacing="1" w:after="100" w:afterAutospacing="1"/>
              <w:jc w:val="center"/>
              <w:rPr>
                <w:rStyle w:val="28"/>
                <w:rFonts w:hint="eastAsia" w:ascii="宋体" w:hAnsi="宋体" w:eastAsia="宋体" w:cs="宋体"/>
                <w:sz w:val="26"/>
                <w:szCs w:val="26"/>
              </w:rPr>
            </w:pPr>
            <w:r>
              <w:rPr>
                <w:rStyle w:val="28"/>
                <w:rFonts w:hint="eastAsia" w:ascii="宋体" w:hAnsi="宋体" w:eastAsia="宋体" w:cs="宋体"/>
                <w:sz w:val="26"/>
                <w:szCs w:val="26"/>
              </w:rPr>
              <w:t>报价部分</w:t>
            </w:r>
          </w:p>
          <w:p w14:paraId="312B372A">
            <w:pPr>
              <w:spacing w:before="100" w:beforeAutospacing="1" w:after="100" w:afterAutospacing="1"/>
              <w:jc w:val="center"/>
              <w:rPr>
                <w:rStyle w:val="28"/>
                <w:rFonts w:hint="eastAsia" w:ascii="宋体" w:hAnsi="宋体" w:eastAsia="宋体" w:cs="宋体"/>
                <w:sz w:val="26"/>
                <w:szCs w:val="26"/>
              </w:rPr>
            </w:pPr>
            <w:r>
              <w:rPr>
                <w:rStyle w:val="28"/>
                <w:rFonts w:hint="eastAsia" w:ascii="宋体" w:hAnsi="宋体" w:eastAsia="宋体" w:cs="宋体"/>
                <w:sz w:val="26"/>
                <w:szCs w:val="26"/>
              </w:rPr>
              <w:t>评分办法</w:t>
            </w:r>
          </w:p>
        </w:tc>
        <w:tc>
          <w:tcPr>
            <w:tcW w:w="885" w:type="dxa"/>
            <w:tcBorders>
              <w:top w:val="single" w:color="000000" w:sz="4" w:space="0"/>
              <w:left w:val="single" w:color="000000" w:sz="4" w:space="0"/>
              <w:bottom w:val="single" w:color="000000" w:sz="4" w:space="0"/>
              <w:right w:val="single" w:color="000000" w:sz="4" w:space="0"/>
            </w:tcBorders>
            <w:vAlign w:val="center"/>
          </w:tcPr>
          <w:p w14:paraId="1EE76E7E">
            <w:pPr>
              <w:jc w:val="center"/>
              <w:rPr>
                <w:rStyle w:val="28"/>
                <w:rFonts w:hint="eastAsia" w:ascii="宋体" w:hAnsi="宋体" w:eastAsia="宋体" w:cs="宋体"/>
                <w:sz w:val="26"/>
                <w:szCs w:val="26"/>
              </w:rPr>
            </w:pPr>
            <w:r>
              <w:rPr>
                <w:rStyle w:val="28"/>
                <w:rFonts w:hint="eastAsia" w:ascii="宋体" w:hAnsi="宋体" w:eastAsia="宋体" w:cs="宋体"/>
                <w:sz w:val="26"/>
                <w:szCs w:val="26"/>
              </w:rPr>
              <w:t>10分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50B43BFA">
            <w:pPr>
              <w:rPr>
                <w:rStyle w:val="28"/>
                <w:rFonts w:hint="eastAsia" w:ascii="宋体" w:hAnsi="宋体" w:eastAsia="宋体" w:cs="宋体"/>
                <w:sz w:val="26"/>
                <w:szCs w:val="26"/>
              </w:rPr>
            </w:pPr>
            <w:r>
              <w:rPr>
                <w:rStyle w:val="28"/>
                <w:rFonts w:hint="eastAsia" w:ascii="宋体" w:hAnsi="宋体" w:eastAsia="宋体" w:cs="宋体"/>
                <w:sz w:val="26"/>
                <w:szCs w:val="26"/>
              </w:rPr>
              <w:t>说明：按合同包对各报价人的价格进行数字校核，称为报价评标价。各报价人的价格得分按以下公式计算。</w:t>
            </w:r>
          </w:p>
          <w:p w14:paraId="1EFFCEB1">
            <w:pPr>
              <w:rPr>
                <w:rStyle w:val="28"/>
                <w:rFonts w:hint="eastAsia" w:ascii="宋体" w:hAnsi="宋体" w:eastAsia="宋体" w:cs="宋体"/>
                <w:sz w:val="26"/>
                <w:szCs w:val="26"/>
              </w:rPr>
            </w:pPr>
            <w:r>
              <w:rPr>
                <w:rStyle w:val="28"/>
                <w:rFonts w:hint="eastAsia" w:ascii="宋体" w:hAnsi="宋体" w:eastAsia="宋体" w:cs="宋体"/>
                <w:sz w:val="26"/>
                <w:szCs w:val="26"/>
              </w:rPr>
              <w:t>对各投标人的投标价格进行数字校核，称为投标评标价。</w:t>
            </w:r>
          </w:p>
          <w:p w14:paraId="18BA5FC6">
            <w:pPr>
              <w:ind w:firstLine="570"/>
              <w:rPr>
                <w:rStyle w:val="28"/>
                <w:rFonts w:hint="eastAsia" w:ascii="宋体" w:hAnsi="宋体" w:eastAsia="宋体" w:cs="宋体"/>
                <w:sz w:val="26"/>
                <w:szCs w:val="26"/>
              </w:rPr>
            </w:pPr>
            <w:r>
              <w:rPr>
                <w:rStyle w:val="28"/>
                <w:rFonts w:hint="eastAsia" w:ascii="宋体" w:hAnsi="宋体" w:eastAsia="宋体" w:cs="宋体"/>
                <w:sz w:val="26"/>
                <w:szCs w:val="26"/>
              </w:rPr>
              <w:t>各投标人的价格得分按以下方法得出</w:t>
            </w:r>
          </w:p>
          <w:p w14:paraId="3396CAFF">
            <w:pPr>
              <w:ind w:firstLine="570"/>
              <w:rPr>
                <w:rStyle w:val="28"/>
                <w:rFonts w:hint="eastAsia" w:ascii="宋体" w:hAnsi="宋体" w:eastAsia="宋体" w:cs="宋体"/>
                <w:sz w:val="26"/>
                <w:szCs w:val="26"/>
              </w:rPr>
            </w:pPr>
            <w:r>
              <w:rPr>
                <w:rStyle w:val="28"/>
                <w:rFonts w:hint="eastAsia" w:ascii="宋体" w:hAnsi="宋体" w:eastAsia="宋体" w:cs="宋体"/>
                <w:sz w:val="26"/>
                <w:szCs w:val="26"/>
              </w:rPr>
              <w:t>C=10×（HL/ H）</w:t>
            </w:r>
          </w:p>
          <w:p w14:paraId="57611C62">
            <w:pPr>
              <w:ind w:firstLine="570"/>
              <w:rPr>
                <w:rStyle w:val="28"/>
                <w:rFonts w:hint="eastAsia" w:ascii="宋体" w:hAnsi="宋体" w:eastAsia="宋体" w:cs="宋体"/>
                <w:sz w:val="26"/>
                <w:szCs w:val="26"/>
              </w:rPr>
            </w:pPr>
            <w:r>
              <w:rPr>
                <w:rStyle w:val="28"/>
                <w:rFonts w:hint="eastAsia" w:ascii="宋体" w:hAnsi="宋体" w:eastAsia="宋体" w:cs="宋体"/>
                <w:sz w:val="26"/>
                <w:szCs w:val="26"/>
              </w:rPr>
              <w:t>C：投标人投标价格部分得分。</w:t>
            </w:r>
          </w:p>
          <w:p w14:paraId="42C5A9C2">
            <w:pPr>
              <w:ind w:firstLine="570"/>
              <w:rPr>
                <w:rStyle w:val="28"/>
                <w:rFonts w:hint="eastAsia" w:ascii="宋体" w:hAnsi="宋体" w:eastAsia="宋体" w:cs="宋体"/>
                <w:sz w:val="26"/>
                <w:szCs w:val="26"/>
              </w:rPr>
            </w:pPr>
            <w:r>
              <w:rPr>
                <w:rStyle w:val="28"/>
                <w:rFonts w:hint="eastAsia" w:ascii="宋体" w:hAnsi="宋体" w:eastAsia="宋体" w:cs="宋体"/>
                <w:sz w:val="26"/>
                <w:szCs w:val="26"/>
              </w:rPr>
              <w:t>H：有效投标报价（即满足招标文件要求的投标人的投标报价）。</w:t>
            </w:r>
          </w:p>
          <w:p w14:paraId="2BC1ABC8">
            <w:pPr>
              <w:rPr>
                <w:rStyle w:val="28"/>
                <w:rFonts w:hint="eastAsia" w:ascii="宋体" w:hAnsi="宋体" w:eastAsia="宋体" w:cs="宋体"/>
                <w:sz w:val="26"/>
                <w:szCs w:val="26"/>
              </w:rPr>
            </w:pPr>
            <w:r>
              <w:rPr>
                <w:rStyle w:val="28"/>
                <w:rFonts w:hint="eastAsia" w:ascii="宋体" w:hAnsi="宋体" w:eastAsia="宋体" w:cs="宋体"/>
                <w:sz w:val="26"/>
                <w:szCs w:val="26"/>
              </w:rPr>
              <w:t>HL：评标基准价（即满足招标文件要求且投标价格最低的投标报价）</w:t>
            </w:r>
          </w:p>
        </w:tc>
      </w:tr>
      <w:tr w14:paraId="501E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9264" w:type="dxa"/>
            <w:gridSpan w:val="4"/>
            <w:tcBorders>
              <w:top w:val="single" w:color="000000" w:sz="4" w:space="0"/>
              <w:left w:val="single" w:color="000000" w:sz="4" w:space="0"/>
              <w:bottom w:val="single" w:color="000000" w:sz="4" w:space="0"/>
              <w:right w:val="single" w:color="000000" w:sz="4" w:space="0"/>
            </w:tcBorders>
            <w:vAlign w:val="center"/>
          </w:tcPr>
          <w:p w14:paraId="6DDFF2FB">
            <w:pPr>
              <w:rPr>
                <w:rStyle w:val="28"/>
                <w:rFonts w:hint="eastAsia" w:ascii="宋体" w:hAnsi="宋体" w:eastAsia="宋体" w:cs="宋体"/>
                <w:sz w:val="26"/>
                <w:szCs w:val="26"/>
              </w:rPr>
            </w:pPr>
            <w:r>
              <w:rPr>
                <w:rStyle w:val="28"/>
                <w:rFonts w:hint="eastAsia" w:ascii="宋体" w:hAnsi="宋体" w:eastAsia="宋体" w:cs="宋体"/>
                <w:b/>
                <w:sz w:val="26"/>
                <w:szCs w:val="26"/>
              </w:rPr>
              <w:t>B技术部分评分办法（满分</w:t>
            </w:r>
            <w:r>
              <w:rPr>
                <w:rStyle w:val="28"/>
                <w:rFonts w:hint="eastAsia" w:ascii="宋体" w:hAnsi="宋体" w:eastAsia="宋体" w:cs="宋体"/>
                <w:b/>
                <w:bCs/>
                <w:sz w:val="26"/>
                <w:szCs w:val="26"/>
              </w:rPr>
              <w:t>77</w:t>
            </w:r>
            <w:r>
              <w:rPr>
                <w:rStyle w:val="28"/>
                <w:rFonts w:hint="eastAsia" w:ascii="宋体" w:hAnsi="宋体" w:eastAsia="宋体" w:cs="宋体"/>
                <w:b/>
                <w:sz w:val="26"/>
                <w:szCs w:val="26"/>
              </w:rPr>
              <w:t>分）</w:t>
            </w:r>
          </w:p>
        </w:tc>
      </w:tr>
      <w:tr w14:paraId="7F77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7A0A44AE">
            <w:pPr>
              <w:jc w:val="center"/>
              <w:rPr>
                <w:rStyle w:val="28"/>
                <w:rFonts w:hint="eastAsia" w:ascii="宋体" w:hAnsi="宋体" w:eastAsia="宋体" w:cs="宋体"/>
                <w:sz w:val="26"/>
                <w:szCs w:val="26"/>
              </w:rPr>
            </w:pPr>
            <w:r>
              <w:rPr>
                <w:rStyle w:val="28"/>
                <w:rFonts w:hint="eastAsia" w:ascii="宋体" w:hAnsi="宋体" w:eastAsia="宋体" w:cs="宋体"/>
                <w:sz w:val="26"/>
                <w:szCs w:val="26"/>
              </w:rPr>
              <w:t>B</w:t>
            </w:r>
            <w:r>
              <w:rPr>
                <w:rFonts w:hint="eastAsia" w:ascii="宋体" w:hAnsi="宋体" w:eastAsia="宋体"/>
                <w:sz w:val="26"/>
                <w:szCs w:val="26"/>
              </w:rPr>
              <w:t>1</w:t>
            </w:r>
          </w:p>
        </w:tc>
        <w:tc>
          <w:tcPr>
            <w:tcW w:w="1330" w:type="dxa"/>
            <w:tcBorders>
              <w:top w:val="single" w:color="000000" w:sz="4" w:space="0"/>
              <w:left w:val="single" w:color="000000" w:sz="4" w:space="0"/>
              <w:bottom w:val="single" w:color="000000" w:sz="4" w:space="0"/>
              <w:right w:val="single" w:color="000000" w:sz="4" w:space="0"/>
            </w:tcBorders>
            <w:vAlign w:val="center"/>
          </w:tcPr>
          <w:p w14:paraId="48DCB7A4">
            <w:pPr>
              <w:jc w:val="center"/>
              <w:rPr>
                <w:rStyle w:val="28"/>
                <w:rFonts w:hint="eastAsia" w:ascii="宋体" w:hAnsi="宋体" w:eastAsia="宋体" w:cs="宋体"/>
                <w:color w:val="000000"/>
                <w:sz w:val="26"/>
                <w:szCs w:val="26"/>
              </w:rPr>
            </w:pPr>
            <w:r>
              <w:rPr>
                <w:rFonts w:hint="eastAsia" w:ascii="宋体" w:hAnsi="宋体" w:eastAsia="宋体" w:cs="宋体"/>
                <w:sz w:val="26"/>
                <w:szCs w:val="26"/>
              </w:rPr>
              <w:t>服务要求响应</w:t>
            </w:r>
          </w:p>
        </w:tc>
        <w:tc>
          <w:tcPr>
            <w:tcW w:w="885" w:type="dxa"/>
            <w:tcBorders>
              <w:top w:val="single" w:color="000000" w:sz="4" w:space="0"/>
              <w:left w:val="single" w:color="000000" w:sz="4" w:space="0"/>
              <w:bottom w:val="single" w:color="000000" w:sz="4" w:space="0"/>
              <w:right w:val="single" w:color="000000" w:sz="4" w:space="0"/>
            </w:tcBorders>
            <w:vAlign w:val="center"/>
          </w:tcPr>
          <w:p w14:paraId="7ADE9F9C">
            <w:pPr>
              <w:jc w:val="center"/>
              <w:rPr>
                <w:rStyle w:val="28"/>
                <w:rFonts w:hint="eastAsia" w:ascii="宋体" w:hAnsi="宋体" w:eastAsia="宋体" w:cs="宋体"/>
                <w:color w:val="000000"/>
                <w:sz w:val="26"/>
                <w:szCs w:val="26"/>
              </w:rPr>
            </w:pPr>
            <w:r>
              <w:rPr>
                <w:rFonts w:hint="eastAsia" w:ascii="宋体" w:hAnsi="宋体" w:eastAsia="宋体" w:cs="宋体"/>
                <w:sz w:val="26"/>
                <w:szCs w:val="26"/>
              </w:rPr>
              <w:t>36</w:t>
            </w:r>
          </w:p>
        </w:tc>
        <w:tc>
          <w:tcPr>
            <w:tcW w:w="6236" w:type="dxa"/>
            <w:tcBorders>
              <w:top w:val="single" w:color="000000" w:sz="4" w:space="0"/>
              <w:left w:val="single" w:color="000000" w:sz="4" w:space="0"/>
              <w:bottom w:val="single" w:color="000000" w:sz="4" w:space="0"/>
              <w:right w:val="single" w:color="000000" w:sz="4" w:space="0"/>
            </w:tcBorders>
            <w:vAlign w:val="center"/>
          </w:tcPr>
          <w:p w14:paraId="40500299">
            <w:pPr>
              <w:pStyle w:val="6"/>
              <w:jc w:val="both"/>
              <w:rPr>
                <w:rStyle w:val="28"/>
                <w:rFonts w:hint="eastAsia" w:ascii="宋体" w:hAnsi="宋体" w:eastAsia="宋体" w:cs="宋体"/>
                <w:color w:val="000000"/>
                <w:sz w:val="26"/>
                <w:szCs w:val="26"/>
              </w:rPr>
            </w:pPr>
            <w:r>
              <w:rPr>
                <w:rFonts w:hint="eastAsia" w:ascii="宋体" w:hAnsi="宋体" w:eastAsia="宋体" w:cs="宋体"/>
                <w:sz w:val="26"/>
                <w:szCs w:val="26"/>
              </w:rPr>
              <w:t>评标委员会根据投标人的投标文件对“技术参数”中提出的内容逐项应标情况是否偏离进行评议和打分（每一注明项号的条款作为一项计算），完全满足招标文件技术要求的得36分，共计12项，每负偏离一项扣3分，正偏离不加分。标注“★”的为不可偏离项，负偏离按无效标处理。（满分36分）</w:t>
            </w:r>
          </w:p>
        </w:tc>
      </w:tr>
      <w:tr w14:paraId="69FD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027C511B">
            <w:pPr>
              <w:jc w:val="center"/>
              <w:rPr>
                <w:rStyle w:val="28"/>
                <w:rFonts w:hint="eastAsia" w:ascii="宋体" w:hAnsi="宋体" w:eastAsia="宋体" w:cs="宋体"/>
                <w:sz w:val="26"/>
                <w:szCs w:val="26"/>
              </w:rPr>
            </w:pPr>
            <w:r>
              <w:rPr>
                <w:rStyle w:val="28"/>
                <w:rFonts w:hint="eastAsia" w:ascii="宋体" w:hAnsi="宋体" w:eastAsia="宋体" w:cs="宋体"/>
                <w:sz w:val="26"/>
                <w:szCs w:val="26"/>
              </w:rPr>
              <w:t>B</w:t>
            </w:r>
            <w:r>
              <w:rPr>
                <w:rFonts w:hint="eastAsia" w:ascii="宋体" w:hAnsi="宋体" w:eastAsia="宋体"/>
                <w:sz w:val="26"/>
                <w:szCs w:val="26"/>
              </w:rPr>
              <w:t>2</w:t>
            </w:r>
          </w:p>
        </w:tc>
        <w:tc>
          <w:tcPr>
            <w:tcW w:w="1330" w:type="dxa"/>
            <w:tcBorders>
              <w:top w:val="single" w:color="000000" w:sz="4" w:space="0"/>
              <w:left w:val="single" w:color="000000" w:sz="4" w:space="0"/>
              <w:bottom w:val="single" w:color="000000" w:sz="4" w:space="0"/>
              <w:right w:val="single" w:color="000000" w:sz="4" w:space="0"/>
            </w:tcBorders>
            <w:vAlign w:val="center"/>
          </w:tcPr>
          <w:p w14:paraId="37F47E15">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服务管理方案</w:t>
            </w:r>
          </w:p>
        </w:tc>
        <w:tc>
          <w:tcPr>
            <w:tcW w:w="885" w:type="dxa"/>
            <w:tcBorders>
              <w:top w:val="single" w:color="000000" w:sz="4" w:space="0"/>
              <w:left w:val="single" w:color="000000" w:sz="4" w:space="0"/>
              <w:bottom w:val="single" w:color="000000" w:sz="4" w:space="0"/>
              <w:right w:val="single" w:color="000000" w:sz="4" w:space="0"/>
            </w:tcBorders>
            <w:vAlign w:val="center"/>
          </w:tcPr>
          <w:p w14:paraId="215B8A38">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4分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06665C74">
            <w:pP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由评委根据报价方的服务技术水平、对招标人技术要求的响应等方面进行综合评分。</w:t>
            </w:r>
            <w:r>
              <w:rPr>
                <w:rFonts w:hint="eastAsia" w:ascii="宋体" w:hAnsi="宋体" w:eastAsia="宋体"/>
                <w:sz w:val="26"/>
                <w:szCs w:val="26"/>
              </w:rPr>
              <w:t>由评委进行评分：方案周全、实施性高，可行性强的得4分；方案较为全面，实施性较高，具有一定的可行性的得3.9分；方案不全面，实施性、可行性一般的得3.8分；未提供的不得分。</w:t>
            </w:r>
          </w:p>
        </w:tc>
      </w:tr>
      <w:tr w14:paraId="2A52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1A8527DC">
            <w:pPr>
              <w:jc w:val="center"/>
              <w:rPr>
                <w:rStyle w:val="28"/>
                <w:rFonts w:hint="eastAsia" w:ascii="宋体" w:hAnsi="宋体" w:eastAsia="宋体" w:cs="宋体"/>
                <w:sz w:val="26"/>
                <w:szCs w:val="26"/>
              </w:rPr>
            </w:pPr>
            <w:r>
              <w:rPr>
                <w:rStyle w:val="28"/>
                <w:rFonts w:hint="eastAsia" w:ascii="宋体" w:hAnsi="宋体" w:eastAsia="宋体" w:cs="宋体"/>
                <w:sz w:val="26"/>
                <w:szCs w:val="26"/>
              </w:rPr>
              <w:t>B</w:t>
            </w:r>
            <w:r>
              <w:rPr>
                <w:rFonts w:hint="eastAsia" w:ascii="宋体" w:hAnsi="宋体"/>
                <w:sz w:val="26"/>
                <w:szCs w:val="26"/>
                <w:lang w:val="en-US" w:eastAsia="zh-CN"/>
              </w:rPr>
              <w:t>3</w:t>
            </w:r>
          </w:p>
        </w:tc>
        <w:tc>
          <w:tcPr>
            <w:tcW w:w="1330" w:type="dxa"/>
            <w:tcBorders>
              <w:top w:val="single" w:color="000000" w:sz="4" w:space="0"/>
              <w:left w:val="single" w:color="000000" w:sz="4" w:space="0"/>
              <w:bottom w:val="single" w:color="000000" w:sz="4" w:space="0"/>
              <w:right w:val="single" w:color="000000" w:sz="4" w:space="0"/>
            </w:tcBorders>
            <w:vAlign w:val="center"/>
          </w:tcPr>
          <w:p w14:paraId="5E05634A">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服务质量保证</w:t>
            </w:r>
          </w:p>
        </w:tc>
        <w:tc>
          <w:tcPr>
            <w:tcW w:w="885" w:type="dxa"/>
            <w:tcBorders>
              <w:top w:val="single" w:color="000000" w:sz="4" w:space="0"/>
              <w:left w:val="single" w:color="000000" w:sz="4" w:space="0"/>
              <w:bottom w:val="single" w:color="000000" w:sz="4" w:space="0"/>
              <w:right w:val="single" w:color="000000" w:sz="4" w:space="0"/>
            </w:tcBorders>
            <w:vAlign w:val="center"/>
          </w:tcPr>
          <w:p w14:paraId="73F63A8B">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4 </w:t>
            </w:r>
          </w:p>
        </w:tc>
        <w:tc>
          <w:tcPr>
            <w:tcW w:w="6236" w:type="dxa"/>
            <w:tcBorders>
              <w:top w:val="single" w:color="000000" w:sz="4" w:space="0"/>
              <w:left w:val="single" w:color="000000" w:sz="4" w:space="0"/>
              <w:bottom w:val="single" w:color="000000" w:sz="4" w:space="0"/>
              <w:right w:val="single" w:color="000000" w:sz="4" w:space="0"/>
            </w:tcBorders>
            <w:vAlign w:val="center"/>
          </w:tcPr>
          <w:p w14:paraId="3F06105E">
            <w:pPr>
              <w:rPr>
                <w:rStyle w:val="28"/>
                <w:rFonts w:hint="eastAsia" w:ascii="宋体" w:hAnsi="宋体" w:eastAsia="宋体" w:cs="宋体"/>
                <w:color w:val="000000"/>
                <w:sz w:val="26"/>
                <w:szCs w:val="26"/>
              </w:rPr>
            </w:pPr>
            <w:r>
              <w:rPr>
                <w:rFonts w:hint="eastAsia" w:ascii="宋体" w:hAnsi="宋体" w:eastAsia="宋体"/>
                <w:sz w:val="26"/>
                <w:szCs w:val="26"/>
              </w:rPr>
              <w:t>根据各投标人提供的服务质量保证及提供售后服务情况，由评委进行评分：方案周全、实施性高，可行性强的得4分；方案较为全面，实施性较高，具有一定的可行性的得3.9分；方案不全面，实施性、可行性一般的得3.8分；未提供的不得分。</w:t>
            </w:r>
          </w:p>
        </w:tc>
      </w:tr>
      <w:tr w14:paraId="7B0C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50FD429C">
            <w:pPr>
              <w:jc w:val="center"/>
              <w:rPr>
                <w:rStyle w:val="28"/>
                <w:rFonts w:hint="eastAsia" w:ascii="宋体" w:hAnsi="宋体" w:eastAsia="宋体" w:cs="宋体"/>
                <w:sz w:val="26"/>
                <w:szCs w:val="26"/>
              </w:rPr>
            </w:pPr>
            <w:r>
              <w:rPr>
                <w:rStyle w:val="28"/>
                <w:rFonts w:hint="eastAsia" w:ascii="宋体" w:hAnsi="宋体" w:eastAsia="宋体" w:cs="宋体"/>
                <w:sz w:val="26"/>
                <w:szCs w:val="26"/>
              </w:rPr>
              <w:t>B</w:t>
            </w:r>
            <w:r>
              <w:rPr>
                <w:rFonts w:hint="eastAsia" w:ascii="宋体" w:hAnsi="宋体" w:eastAsia="宋体"/>
                <w:sz w:val="26"/>
                <w:szCs w:val="26"/>
              </w:rPr>
              <w:t>4</w:t>
            </w:r>
          </w:p>
        </w:tc>
        <w:tc>
          <w:tcPr>
            <w:tcW w:w="1330" w:type="dxa"/>
            <w:tcBorders>
              <w:top w:val="single" w:color="000000" w:sz="4" w:space="0"/>
              <w:left w:val="single" w:color="000000" w:sz="4" w:space="0"/>
              <w:bottom w:val="single" w:color="000000" w:sz="4" w:space="0"/>
              <w:right w:val="single" w:color="000000" w:sz="4" w:space="0"/>
            </w:tcBorders>
            <w:vAlign w:val="center"/>
          </w:tcPr>
          <w:p w14:paraId="4CE2F38C">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应急预案</w:t>
            </w:r>
          </w:p>
        </w:tc>
        <w:tc>
          <w:tcPr>
            <w:tcW w:w="885" w:type="dxa"/>
            <w:tcBorders>
              <w:top w:val="single" w:color="000000" w:sz="4" w:space="0"/>
              <w:left w:val="single" w:color="000000" w:sz="4" w:space="0"/>
              <w:bottom w:val="single" w:color="000000" w:sz="4" w:space="0"/>
              <w:right w:val="single" w:color="000000" w:sz="4" w:space="0"/>
            </w:tcBorders>
            <w:vAlign w:val="center"/>
          </w:tcPr>
          <w:p w14:paraId="53142462">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4 </w:t>
            </w:r>
          </w:p>
        </w:tc>
        <w:tc>
          <w:tcPr>
            <w:tcW w:w="6236" w:type="dxa"/>
            <w:tcBorders>
              <w:top w:val="single" w:color="000000" w:sz="4" w:space="0"/>
              <w:left w:val="single" w:color="000000" w:sz="4" w:space="0"/>
              <w:bottom w:val="single" w:color="000000" w:sz="4" w:space="0"/>
              <w:right w:val="single" w:color="000000" w:sz="4" w:space="0"/>
            </w:tcBorders>
            <w:vAlign w:val="center"/>
          </w:tcPr>
          <w:p w14:paraId="55FB542F">
            <w:pPr>
              <w:rPr>
                <w:rStyle w:val="28"/>
                <w:rFonts w:hint="eastAsia" w:ascii="宋体" w:hAnsi="宋体" w:eastAsia="宋体" w:cs="宋体"/>
                <w:color w:val="000000"/>
                <w:sz w:val="26"/>
                <w:szCs w:val="26"/>
              </w:rPr>
            </w:pPr>
            <w:r>
              <w:rPr>
                <w:rFonts w:hint="eastAsia" w:ascii="宋体" w:hAnsi="宋体" w:eastAsia="宋体"/>
                <w:sz w:val="26"/>
                <w:szCs w:val="26"/>
              </w:rPr>
              <w:t>根据各投标人针对本项目提供的应急预备方案（包括但不限于在自然灾害、停水、停电等情况下的应急预备方案），由评委进行评分：方案周全、实施性高，可行性强的得4分；方案较为全面，实施性较高，具有一定的可行性的得3.9分；方案不全面，实施性、可行性一般的得3.8分；未提供的不得分。</w:t>
            </w:r>
          </w:p>
        </w:tc>
      </w:tr>
      <w:tr w14:paraId="3716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40BA598A">
            <w:pPr>
              <w:jc w:val="center"/>
              <w:rPr>
                <w:rStyle w:val="28"/>
                <w:rFonts w:hint="eastAsia" w:ascii="宋体" w:hAnsi="宋体" w:eastAsia="宋体" w:cs="宋体"/>
                <w:sz w:val="26"/>
                <w:szCs w:val="26"/>
              </w:rPr>
            </w:pPr>
            <w:r>
              <w:rPr>
                <w:rStyle w:val="28"/>
                <w:rFonts w:hint="eastAsia" w:ascii="宋体" w:hAnsi="宋体" w:eastAsia="宋体" w:cs="宋体"/>
                <w:sz w:val="26"/>
                <w:szCs w:val="26"/>
              </w:rPr>
              <w:t>B</w:t>
            </w:r>
            <w:r>
              <w:rPr>
                <w:rFonts w:hint="eastAsia" w:ascii="宋体" w:hAnsi="宋体" w:eastAsia="宋体"/>
                <w:sz w:val="26"/>
                <w:szCs w:val="26"/>
              </w:rPr>
              <w:t>5</w:t>
            </w:r>
          </w:p>
        </w:tc>
        <w:tc>
          <w:tcPr>
            <w:tcW w:w="1330" w:type="dxa"/>
            <w:tcBorders>
              <w:top w:val="single" w:color="000000" w:sz="4" w:space="0"/>
              <w:left w:val="single" w:color="000000" w:sz="4" w:space="0"/>
              <w:bottom w:val="single" w:color="000000" w:sz="4" w:space="0"/>
              <w:right w:val="single" w:color="000000" w:sz="4" w:space="0"/>
            </w:tcBorders>
            <w:vAlign w:val="center"/>
          </w:tcPr>
          <w:p w14:paraId="00FCBBD5">
            <w:pPr>
              <w:jc w:val="center"/>
              <w:rPr>
                <w:rStyle w:val="28"/>
                <w:rFonts w:hint="eastAsia" w:ascii="宋体" w:hAnsi="宋体" w:eastAsia="宋体" w:cs="宋体"/>
                <w:color w:val="000000"/>
                <w:sz w:val="26"/>
                <w:szCs w:val="26"/>
              </w:rPr>
            </w:pPr>
            <w:r>
              <w:rPr>
                <w:rFonts w:hint="eastAsia" w:ascii="宋体" w:hAnsi="宋体" w:eastAsia="宋体"/>
                <w:sz w:val="26"/>
                <w:szCs w:val="26"/>
              </w:rPr>
              <w:t>个人防护设备</w:t>
            </w:r>
          </w:p>
        </w:tc>
        <w:tc>
          <w:tcPr>
            <w:tcW w:w="885" w:type="dxa"/>
            <w:tcBorders>
              <w:top w:val="single" w:color="000000" w:sz="4" w:space="0"/>
              <w:left w:val="single" w:color="000000" w:sz="4" w:space="0"/>
              <w:bottom w:val="single" w:color="000000" w:sz="4" w:space="0"/>
              <w:right w:val="single" w:color="000000" w:sz="4" w:space="0"/>
            </w:tcBorders>
            <w:vAlign w:val="center"/>
          </w:tcPr>
          <w:p w14:paraId="76A4573F">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4 </w:t>
            </w:r>
          </w:p>
        </w:tc>
        <w:tc>
          <w:tcPr>
            <w:tcW w:w="6236" w:type="dxa"/>
            <w:tcBorders>
              <w:top w:val="single" w:color="000000" w:sz="4" w:space="0"/>
              <w:left w:val="single" w:color="000000" w:sz="4" w:space="0"/>
              <w:bottom w:val="single" w:color="000000" w:sz="4" w:space="0"/>
              <w:right w:val="single" w:color="000000" w:sz="4" w:space="0"/>
            </w:tcBorders>
            <w:vAlign w:val="center"/>
          </w:tcPr>
          <w:p w14:paraId="6E94497E">
            <w:pPr>
              <w:rPr>
                <w:rStyle w:val="28"/>
                <w:rFonts w:hint="eastAsia" w:ascii="宋体" w:hAnsi="宋体" w:eastAsia="宋体" w:cs="宋体"/>
                <w:color w:val="000000"/>
                <w:sz w:val="26"/>
                <w:szCs w:val="26"/>
              </w:rPr>
            </w:pPr>
            <w:r>
              <w:rPr>
                <w:rFonts w:hint="eastAsia" w:ascii="宋体" w:hAnsi="宋体" w:eastAsia="宋体"/>
                <w:sz w:val="26"/>
                <w:szCs w:val="26"/>
              </w:rPr>
              <w:t>根据各投标人针对本项目工作人员所配备的个人防护设备情况（包括但不限于所配备的个人防护设备的名称、数量等），由评委进行评分：个人防护设备配备齐全，操作简便的得4分；个人防护设备配备较齐全，操作较简便的得3.9分；个人防护设备配备尚可，操作一般的得3.8分；未提供的不得分。</w:t>
            </w:r>
          </w:p>
        </w:tc>
      </w:tr>
      <w:tr w14:paraId="58D41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60B851D4">
            <w:pPr>
              <w:jc w:val="center"/>
              <w:rPr>
                <w:rStyle w:val="28"/>
                <w:rFonts w:hint="eastAsia" w:ascii="宋体" w:hAnsi="宋体" w:eastAsia="宋体" w:cs="宋体"/>
                <w:sz w:val="26"/>
                <w:szCs w:val="26"/>
              </w:rPr>
            </w:pPr>
            <w:r>
              <w:rPr>
                <w:rStyle w:val="28"/>
                <w:rFonts w:hint="eastAsia" w:ascii="宋体" w:hAnsi="宋体" w:eastAsia="宋体" w:cs="宋体"/>
                <w:sz w:val="26"/>
                <w:szCs w:val="26"/>
              </w:rPr>
              <w:t>B6</w:t>
            </w:r>
          </w:p>
        </w:tc>
        <w:tc>
          <w:tcPr>
            <w:tcW w:w="1330" w:type="dxa"/>
            <w:tcBorders>
              <w:top w:val="single" w:color="000000" w:sz="4" w:space="0"/>
              <w:left w:val="single" w:color="000000" w:sz="4" w:space="0"/>
              <w:bottom w:val="single" w:color="000000" w:sz="4" w:space="0"/>
              <w:right w:val="single" w:color="000000" w:sz="4" w:space="0"/>
            </w:tcBorders>
            <w:vAlign w:val="center"/>
          </w:tcPr>
          <w:p w14:paraId="197022D0">
            <w:pPr>
              <w:jc w:val="center"/>
              <w:rPr>
                <w:rFonts w:hint="eastAsia" w:ascii="宋体" w:hAnsi="宋体" w:eastAsia="宋体" w:cs="宋体"/>
                <w:sz w:val="26"/>
                <w:szCs w:val="26"/>
              </w:rPr>
            </w:pPr>
            <w:r>
              <w:rPr>
                <w:rFonts w:hint="eastAsia" w:ascii="宋体" w:hAnsi="宋体" w:eastAsia="宋体" w:cs="宋体"/>
                <w:color w:val="000000"/>
                <w:kern w:val="0"/>
                <w:sz w:val="26"/>
                <w:szCs w:val="26"/>
              </w:rPr>
              <w:t>机械作业方案</w:t>
            </w:r>
          </w:p>
        </w:tc>
        <w:tc>
          <w:tcPr>
            <w:tcW w:w="885" w:type="dxa"/>
            <w:tcBorders>
              <w:top w:val="single" w:color="000000" w:sz="4" w:space="0"/>
              <w:left w:val="single" w:color="000000" w:sz="4" w:space="0"/>
              <w:bottom w:val="single" w:color="000000" w:sz="4" w:space="0"/>
              <w:right w:val="single" w:color="000000" w:sz="4" w:space="0"/>
            </w:tcBorders>
            <w:vAlign w:val="center"/>
          </w:tcPr>
          <w:p w14:paraId="74FFBB85">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4 </w:t>
            </w:r>
          </w:p>
        </w:tc>
        <w:tc>
          <w:tcPr>
            <w:tcW w:w="6236" w:type="dxa"/>
            <w:tcBorders>
              <w:top w:val="single" w:color="000000" w:sz="4" w:space="0"/>
              <w:left w:val="single" w:color="000000" w:sz="4" w:space="0"/>
              <w:bottom w:val="single" w:color="000000" w:sz="4" w:space="0"/>
              <w:right w:val="single" w:color="000000" w:sz="4" w:space="0"/>
            </w:tcBorders>
            <w:vAlign w:val="center"/>
          </w:tcPr>
          <w:p w14:paraId="11100327">
            <w:pPr>
              <w:rPr>
                <w:rFonts w:hint="eastAsia" w:ascii="宋体" w:hAnsi="宋体" w:eastAsia="宋体" w:cs="宋体"/>
                <w:sz w:val="26"/>
                <w:szCs w:val="26"/>
              </w:rPr>
            </w:pPr>
            <w:r>
              <w:rPr>
                <w:rFonts w:hint="eastAsia" w:ascii="宋体" w:hAnsi="宋体" w:eastAsia="宋体" w:cs="宋体"/>
                <w:color w:val="000000"/>
                <w:kern w:val="0"/>
                <w:sz w:val="26"/>
                <w:szCs w:val="26"/>
              </w:rPr>
              <w:t>根据供应商针对本采购包制定的机械作业方案情况（包括但不限于安全操作规程、作业流程、维护保养），由评标委员会进行评议：方案完全响应服务内容，并针对具体服务内容完整详细展开阐述，计划安排、成效与目标的制定科学合理、具备可操作性的得4分；方案完全响应服务内容，仅针对部分具体服务内容展开阐述或阐述内容简短，或计划安排、成效与目标的制定欠缺可操作性的得3.9分；方案仅按照服务内容进行响应，未展开阐述具体服务内容、计划安排、成效与目标的制定的得3.8分，未提供不得分。（满分4分）</w:t>
            </w:r>
          </w:p>
        </w:tc>
      </w:tr>
      <w:tr w14:paraId="246F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234BAD0E">
            <w:pPr>
              <w:jc w:val="center"/>
              <w:rPr>
                <w:rStyle w:val="28"/>
                <w:rFonts w:hint="eastAsia" w:ascii="宋体" w:hAnsi="宋体" w:eastAsia="宋体" w:cs="宋体"/>
                <w:sz w:val="26"/>
                <w:szCs w:val="26"/>
              </w:rPr>
            </w:pPr>
            <w:r>
              <w:rPr>
                <w:rStyle w:val="28"/>
                <w:rFonts w:hint="eastAsia" w:ascii="宋体" w:hAnsi="宋体" w:eastAsia="宋体" w:cs="宋体"/>
                <w:sz w:val="26"/>
                <w:szCs w:val="26"/>
              </w:rPr>
              <w:t>B7</w:t>
            </w:r>
          </w:p>
        </w:tc>
        <w:tc>
          <w:tcPr>
            <w:tcW w:w="1330" w:type="dxa"/>
            <w:tcBorders>
              <w:top w:val="single" w:color="000000" w:sz="4" w:space="0"/>
              <w:left w:val="single" w:color="000000" w:sz="4" w:space="0"/>
              <w:bottom w:val="single" w:color="000000" w:sz="4" w:space="0"/>
              <w:right w:val="single" w:color="000000" w:sz="4" w:space="0"/>
            </w:tcBorders>
            <w:vAlign w:val="center"/>
          </w:tcPr>
          <w:p w14:paraId="77ADA391">
            <w:pPr>
              <w:jc w:val="center"/>
              <w:rPr>
                <w:rStyle w:val="28"/>
                <w:rFonts w:hint="eastAsia" w:ascii="宋体" w:hAnsi="宋体" w:eastAsia="宋体" w:cs="宋体"/>
                <w:color w:val="000000"/>
                <w:sz w:val="26"/>
                <w:szCs w:val="26"/>
              </w:rPr>
            </w:pPr>
            <w:r>
              <w:rPr>
                <w:rFonts w:hint="eastAsia" w:ascii="宋体" w:hAnsi="宋体" w:eastAsia="宋体" w:cs="宋体"/>
                <w:sz w:val="26"/>
                <w:szCs w:val="26"/>
              </w:rPr>
              <w:t>药械库房</w:t>
            </w:r>
          </w:p>
        </w:tc>
        <w:tc>
          <w:tcPr>
            <w:tcW w:w="885" w:type="dxa"/>
            <w:tcBorders>
              <w:top w:val="single" w:color="000000" w:sz="4" w:space="0"/>
              <w:left w:val="single" w:color="000000" w:sz="4" w:space="0"/>
              <w:bottom w:val="single" w:color="000000" w:sz="4" w:space="0"/>
              <w:right w:val="single" w:color="000000" w:sz="4" w:space="0"/>
            </w:tcBorders>
            <w:vAlign w:val="center"/>
          </w:tcPr>
          <w:p w14:paraId="5773867E">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3</w:t>
            </w:r>
          </w:p>
        </w:tc>
        <w:tc>
          <w:tcPr>
            <w:tcW w:w="6236" w:type="dxa"/>
            <w:tcBorders>
              <w:top w:val="single" w:color="000000" w:sz="4" w:space="0"/>
              <w:left w:val="single" w:color="000000" w:sz="4" w:space="0"/>
              <w:bottom w:val="single" w:color="000000" w:sz="4" w:space="0"/>
              <w:right w:val="single" w:color="000000" w:sz="4" w:space="0"/>
            </w:tcBorders>
            <w:vAlign w:val="center"/>
          </w:tcPr>
          <w:p w14:paraId="0441658A">
            <w:pPr>
              <w:rPr>
                <w:rStyle w:val="28"/>
                <w:rFonts w:hint="eastAsia" w:ascii="宋体" w:hAnsi="宋体" w:eastAsia="宋体" w:cs="宋体"/>
                <w:color w:val="000000"/>
                <w:sz w:val="26"/>
                <w:szCs w:val="26"/>
              </w:rPr>
            </w:pPr>
            <w:r>
              <w:rPr>
                <w:rFonts w:hint="eastAsia" w:ascii="宋体" w:hAnsi="宋体" w:eastAsia="宋体" w:cs="宋体"/>
                <w:sz w:val="26"/>
                <w:szCs w:val="26"/>
              </w:rPr>
              <w:t>根据各投标人是否具有独立的药械库房情况，且药械库房是否通风条件良好，防火、防盗等安全设备齐全，药械是否摆放整齐、有序，符合安全存放，由评委进行评分：药械库房通风条件良好，防火、防盗等安全设备齐全，药械摆放整齐、有序，符合安全存放的得3分，药械库房通风条件不够通风，防火、防盗等安全设备不够齐全，药械摆放整齐、有序，符合安全存放的得1分。【投标人须提供场所租赁合同，属于自有产权的提供产权证明材料复印件，同时提供不低于5张现场照片，否则不得分。】</w:t>
            </w:r>
          </w:p>
        </w:tc>
      </w:tr>
      <w:tr w14:paraId="3ED3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813" w:type="dxa"/>
            <w:vMerge w:val="restart"/>
            <w:tcBorders>
              <w:top w:val="single" w:color="000000" w:sz="4" w:space="0"/>
              <w:left w:val="single" w:color="000000" w:sz="4" w:space="0"/>
              <w:right w:val="single" w:color="000000" w:sz="4" w:space="0"/>
            </w:tcBorders>
            <w:vAlign w:val="center"/>
          </w:tcPr>
          <w:p w14:paraId="2BEDCE84">
            <w:pPr>
              <w:jc w:val="center"/>
              <w:rPr>
                <w:rStyle w:val="28"/>
                <w:rFonts w:hint="eastAsia" w:ascii="宋体" w:hAnsi="宋体" w:eastAsia="宋体" w:cs="宋体"/>
                <w:sz w:val="26"/>
                <w:szCs w:val="26"/>
              </w:rPr>
            </w:pPr>
            <w:r>
              <w:rPr>
                <w:rStyle w:val="28"/>
                <w:rFonts w:hint="eastAsia" w:ascii="宋体" w:hAnsi="宋体" w:eastAsia="宋体" w:cs="宋体"/>
                <w:sz w:val="26"/>
                <w:szCs w:val="26"/>
              </w:rPr>
              <w:t>B8</w:t>
            </w:r>
          </w:p>
        </w:tc>
        <w:tc>
          <w:tcPr>
            <w:tcW w:w="1330" w:type="dxa"/>
            <w:vMerge w:val="restart"/>
            <w:tcBorders>
              <w:top w:val="single" w:color="000000" w:sz="4" w:space="0"/>
              <w:left w:val="single" w:color="000000" w:sz="4" w:space="0"/>
              <w:right w:val="single" w:color="000000" w:sz="4" w:space="0"/>
            </w:tcBorders>
            <w:vAlign w:val="center"/>
          </w:tcPr>
          <w:p w14:paraId="4D919152">
            <w:pPr>
              <w:jc w:val="center"/>
              <w:rPr>
                <w:rFonts w:hint="eastAsia" w:ascii="宋体" w:hAnsi="宋体" w:eastAsia="宋体" w:cs="宋体"/>
                <w:sz w:val="26"/>
                <w:szCs w:val="26"/>
              </w:rPr>
            </w:pPr>
            <w:r>
              <w:rPr>
                <w:rFonts w:hint="eastAsia" w:ascii="宋体" w:hAnsi="宋体" w:eastAsia="宋体" w:cs="宋体"/>
                <w:sz w:val="26"/>
                <w:szCs w:val="26"/>
              </w:rPr>
              <w:t>设备情况</w:t>
            </w:r>
          </w:p>
          <w:p w14:paraId="3C955C9B">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5B77BD1">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3</w:t>
            </w:r>
          </w:p>
        </w:tc>
        <w:tc>
          <w:tcPr>
            <w:tcW w:w="6236" w:type="dxa"/>
            <w:tcBorders>
              <w:top w:val="single" w:color="000000" w:sz="4" w:space="0"/>
              <w:left w:val="single" w:color="000000" w:sz="4" w:space="0"/>
              <w:bottom w:val="single" w:color="000000" w:sz="4" w:space="0"/>
              <w:right w:val="single" w:color="000000" w:sz="4" w:space="0"/>
            </w:tcBorders>
            <w:vAlign w:val="center"/>
          </w:tcPr>
          <w:p w14:paraId="13251C5A">
            <w:pPr>
              <w:rPr>
                <w:rStyle w:val="28"/>
                <w:rFonts w:hint="eastAsia" w:ascii="宋体" w:hAnsi="宋体" w:eastAsia="宋体" w:cs="宋体"/>
                <w:color w:val="000000"/>
                <w:sz w:val="26"/>
                <w:szCs w:val="26"/>
              </w:rPr>
            </w:pPr>
            <w:r>
              <w:rPr>
                <w:rFonts w:hint="eastAsia" w:ascii="宋体" w:hAnsi="宋体" w:eastAsia="宋体" w:cs="宋体"/>
                <w:sz w:val="26"/>
                <w:szCs w:val="26"/>
              </w:rPr>
              <w:t>投标人拟投入本项目的超低容量喷雾器达到3台的得1分，在此基础上每多提供2台加1分，满分3分。【投标人须提供设备图片、投标人自行购置的发票复印件。若投标人名称与购置发票单位名称不一致，须提供变更证明材料。】</w:t>
            </w:r>
          </w:p>
        </w:tc>
      </w:tr>
      <w:tr w14:paraId="5C80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813" w:type="dxa"/>
            <w:vMerge w:val="continue"/>
            <w:tcBorders>
              <w:left w:val="single" w:color="000000" w:sz="4" w:space="0"/>
              <w:right w:val="single" w:color="000000" w:sz="4" w:space="0"/>
            </w:tcBorders>
            <w:vAlign w:val="center"/>
          </w:tcPr>
          <w:p w14:paraId="2676D17F">
            <w:pPr>
              <w:jc w:val="center"/>
              <w:rPr>
                <w:rStyle w:val="28"/>
                <w:rFonts w:hint="eastAsia" w:ascii="宋体" w:hAnsi="宋体" w:eastAsia="宋体" w:cs="宋体"/>
                <w:sz w:val="26"/>
                <w:szCs w:val="26"/>
              </w:rPr>
            </w:pPr>
          </w:p>
        </w:tc>
        <w:tc>
          <w:tcPr>
            <w:tcW w:w="1330" w:type="dxa"/>
            <w:vMerge w:val="continue"/>
            <w:tcBorders>
              <w:left w:val="single" w:color="000000" w:sz="4" w:space="0"/>
              <w:right w:val="single" w:color="000000" w:sz="4" w:space="0"/>
            </w:tcBorders>
            <w:vAlign w:val="center"/>
          </w:tcPr>
          <w:p w14:paraId="483D9A16">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B580699">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3</w:t>
            </w:r>
          </w:p>
        </w:tc>
        <w:tc>
          <w:tcPr>
            <w:tcW w:w="6236" w:type="dxa"/>
            <w:tcBorders>
              <w:top w:val="single" w:color="000000" w:sz="4" w:space="0"/>
              <w:left w:val="single" w:color="000000" w:sz="4" w:space="0"/>
              <w:bottom w:val="single" w:color="000000" w:sz="4" w:space="0"/>
              <w:right w:val="single" w:color="000000" w:sz="4" w:space="0"/>
            </w:tcBorders>
            <w:vAlign w:val="center"/>
          </w:tcPr>
          <w:p w14:paraId="196B4463">
            <w:pPr>
              <w:rPr>
                <w:rStyle w:val="28"/>
                <w:rFonts w:hint="eastAsia" w:ascii="宋体" w:hAnsi="宋体" w:eastAsia="宋体" w:cs="宋体"/>
                <w:color w:val="000000"/>
                <w:sz w:val="26"/>
                <w:szCs w:val="26"/>
              </w:rPr>
            </w:pPr>
            <w:r>
              <w:rPr>
                <w:rFonts w:hint="eastAsia" w:ascii="宋体" w:hAnsi="宋体" w:eastAsia="宋体" w:cs="宋体"/>
                <w:sz w:val="26"/>
                <w:szCs w:val="26"/>
              </w:rPr>
              <w:t>投标人拟投入本项目的手推式喷雾器达到3台的得1分，在此基础上每多提供2台加1分，满分3分，须提供设备图片、投标人自行购置的发票复印件。若投标人名称与购置发票单位名称不一致，须提供变更证明材料。</w:t>
            </w:r>
          </w:p>
        </w:tc>
      </w:tr>
      <w:tr w14:paraId="52B2E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vMerge w:val="continue"/>
            <w:tcBorders>
              <w:left w:val="single" w:color="000000" w:sz="4" w:space="0"/>
              <w:right w:val="single" w:color="000000" w:sz="4" w:space="0"/>
            </w:tcBorders>
            <w:vAlign w:val="center"/>
          </w:tcPr>
          <w:p w14:paraId="4624D69F">
            <w:pPr>
              <w:jc w:val="center"/>
              <w:rPr>
                <w:rStyle w:val="28"/>
                <w:rFonts w:hint="eastAsia" w:ascii="宋体" w:hAnsi="宋体" w:eastAsia="宋体" w:cs="宋体"/>
                <w:sz w:val="26"/>
                <w:szCs w:val="26"/>
              </w:rPr>
            </w:pPr>
          </w:p>
        </w:tc>
        <w:tc>
          <w:tcPr>
            <w:tcW w:w="1330" w:type="dxa"/>
            <w:vMerge w:val="continue"/>
            <w:tcBorders>
              <w:left w:val="single" w:color="000000" w:sz="4" w:space="0"/>
              <w:right w:val="single" w:color="000000" w:sz="4" w:space="0"/>
            </w:tcBorders>
            <w:vAlign w:val="center"/>
          </w:tcPr>
          <w:p w14:paraId="1AA02CA1">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CD0BCCD">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3</w:t>
            </w:r>
          </w:p>
        </w:tc>
        <w:tc>
          <w:tcPr>
            <w:tcW w:w="6236" w:type="dxa"/>
            <w:tcBorders>
              <w:top w:val="single" w:color="000000" w:sz="4" w:space="0"/>
              <w:left w:val="single" w:color="000000" w:sz="4" w:space="0"/>
              <w:bottom w:val="single" w:color="000000" w:sz="4" w:space="0"/>
              <w:right w:val="single" w:color="000000" w:sz="4" w:space="0"/>
            </w:tcBorders>
            <w:vAlign w:val="center"/>
          </w:tcPr>
          <w:p w14:paraId="796AD36C">
            <w:pPr>
              <w:rPr>
                <w:rFonts w:hint="eastAsia" w:ascii="宋体" w:hAnsi="宋体" w:eastAsia="宋体" w:cs="宋体"/>
                <w:sz w:val="26"/>
                <w:szCs w:val="26"/>
              </w:rPr>
            </w:pPr>
            <w:r>
              <w:rPr>
                <w:rFonts w:hint="eastAsia" w:ascii="宋体" w:hAnsi="宋体" w:eastAsia="宋体" w:cs="宋体"/>
                <w:sz w:val="26"/>
                <w:szCs w:val="26"/>
              </w:rPr>
              <w:t>投标人拟投入本项目的热烟雾机达到3台的得1分，在此基础上每多提供2台加1分，满分3分。【投标人须提供设备图片、投标人自行购置的发票复印件。若投标人名称与购置发票单位名称不一致，须提供变更证明材料。】</w:t>
            </w:r>
          </w:p>
        </w:tc>
      </w:tr>
      <w:tr w14:paraId="5821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jc w:val="center"/>
        </w:trPr>
        <w:tc>
          <w:tcPr>
            <w:tcW w:w="813" w:type="dxa"/>
            <w:vMerge w:val="continue"/>
            <w:tcBorders>
              <w:left w:val="single" w:color="000000" w:sz="4" w:space="0"/>
              <w:right w:val="single" w:color="000000" w:sz="4" w:space="0"/>
            </w:tcBorders>
            <w:vAlign w:val="center"/>
          </w:tcPr>
          <w:p w14:paraId="768B3D28">
            <w:pPr>
              <w:jc w:val="center"/>
              <w:rPr>
                <w:rStyle w:val="28"/>
                <w:rFonts w:hint="eastAsia" w:ascii="宋体" w:hAnsi="宋体" w:eastAsia="宋体" w:cs="宋体"/>
                <w:sz w:val="26"/>
                <w:szCs w:val="26"/>
              </w:rPr>
            </w:pPr>
          </w:p>
        </w:tc>
        <w:tc>
          <w:tcPr>
            <w:tcW w:w="1330" w:type="dxa"/>
            <w:vMerge w:val="continue"/>
            <w:tcBorders>
              <w:left w:val="single" w:color="000000" w:sz="4" w:space="0"/>
              <w:right w:val="single" w:color="000000" w:sz="4" w:space="0"/>
            </w:tcBorders>
            <w:vAlign w:val="center"/>
          </w:tcPr>
          <w:p w14:paraId="784A77D2">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DA4CE0D">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3</w:t>
            </w:r>
          </w:p>
        </w:tc>
        <w:tc>
          <w:tcPr>
            <w:tcW w:w="6236" w:type="dxa"/>
            <w:tcBorders>
              <w:top w:val="single" w:color="000000" w:sz="4" w:space="0"/>
              <w:left w:val="single" w:color="000000" w:sz="4" w:space="0"/>
              <w:bottom w:val="single" w:color="000000" w:sz="4" w:space="0"/>
              <w:right w:val="single" w:color="000000" w:sz="4" w:space="0"/>
            </w:tcBorders>
            <w:vAlign w:val="center"/>
          </w:tcPr>
          <w:p w14:paraId="57D2BC6B">
            <w:pPr>
              <w:rPr>
                <w:rFonts w:hint="eastAsia" w:ascii="宋体" w:hAnsi="宋体" w:eastAsia="宋体" w:cs="宋体"/>
                <w:sz w:val="26"/>
                <w:szCs w:val="26"/>
              </w:rPr>
            </w:pPr>
            <w:r>
              <w:rPr>
                <w:rFonts w:hint="eastAsia" w:ascii="宋体" w:hAnsi="宋体" w:eastAsia="宋体" w:cs="宋体"/>
                <w:sz w:val="26"/>
                <w:szCs w:val="26"/>
              </w:rPr>
              <w:t>投标人拟投入本项目的背负式电动喷雾器达到3台的得1分，在此基础上每多提供2台加1分，满分3分，【投标人须提供设备图片、投标人自行购置的发票复印件。若投标人名称与购置发票单位名称不一致，须提供变更证明材料。】</w:t>
            </w:r>
          </w:p>
        </w:tc>
      </w:tr>
      <w:tr w14:paraId="7BDE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813" w:type="dxa"/>
            <w:vMerge w:val="restart"/>
            <w:tcBorders>
              <w:top w:val="single" w:color="000000" w:sz="4" w:space="0"/>
              <w:left w:val="single" w:color="000000" w:sz="4" w:space="0"/>
              <w:right w:val="single" w:color="000000" w:sz="4" w:space="0"/>
            </w:tcBorders>
            <w:vAlign w:val="center"/>
          </w:tcPr>
          <w:p w14:paraId="1EEBE2B4">
            <w:pPr>
              <w:jc w:val="center"/>
              <w:rPr>
                <w:rStyle w:val="28"/>
                <w:rFonts w:hint="eastAsia" w:ascii="宋体" w:hAnsi="宋体" w:eastAsia="宋体" w:cs="宋体"/>
                <w:sz w:val="26"/>
                <w:szCs w:val="26"/>
              </w:rPr>
            </w:pPr>
            <w:r>
              <w:rPr>
                <w:rStyle w:val="28"/>
                <w:rFonts w:hint="eastAsia" w:ascii="宋体" w:hAnsi="宋体" w:eastAsia="宋体" w:cs="宋体"/>
                <w:sz w:val="26"/>
                <w:szCs w:val="26"/>
              </w:rPr>
              <w:t>B9</w:t>
            </w:r>
          </w:p>
        </w:tc>
        <w:tc>
          <w:tcPr>
            <w:tcW w:w="1330" w:type="dxa"/>
            <w:vMerge w:val="restart"/>
            <w:tcBorders>
              <w:top w:val="single" w:color="000000" w:sz="4" w:space="0"/>
              <w:left w:val="single" w:color="000000" w:sz="4" w:space="0"/>
              <w:right w:val="single" w:color="000000" w:sz="4" w:space="0"/>
            </w:tcBorders>
            <w:vAlign w:val="center"/>
          </w:tcPr>
          <w:p w14:paraId="08BB0C82">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服务人员</w:t>
            </w:r>
          </w:p>
          <w:p w14:paraId="529CCAA8">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01070E2">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3 </w:t>
            </w:r>
          </w:p>
        </w:tc>
        <w:tc>
          <w:tcPr>
            <w:tcW w:w="6236" w:type="dxa"/>
            <w:tcBorders>
              <w:top w:val="single" w:color="000000" w:sz="4" w:space="0"/>
              <w:left w:val="single" w:color="000000" w:sz="4" w:space="0"/>
              <w:bottom w:val="single" w:color="000000" w:sz="4" w:space="0"/>
              <w:right w:val="single" w:color="000000" w:sz="4" w:space="0"/>
            </w:tcBorders>
            <w:vAlign w:val="center"/>
          </w:tcPr>
          <w:p w14:paraId="051025D5">
            <w:pPr>
              <w:rPr>
                <w:rStyle w:val="28"/>
                <w:rFonts w:hint="eastAsia" w:ascii="宋体" w:hAnsi="宋体" w:eastAsia="宋体" w:cs="宋体"/>
                <w:color w:val="000000"/>
                <w:sz w:val="26"/>
                <w:szCs w:val="26"/>
              </w:rPr>
            </w:pPr>
            <w:r>
              <w:rPr>
                <w:rFonts w:hint="eastAsia" w:ascii="宋体" w:hAnsi="宋体" w:eastAsia="宋体" w:cs="宋体"/>
                <w:sz w:val="26"/>
                <w:szCs w:val="26"/>
              </w:rPr>
              <w:t>投标人拟投入本项目的项目负责人具备有效的政府主管部门颁发的安全生产知识和管理能力考核合格证（人员类型：主要负责人）、有害生物防制员三级（高级）、白蚁防治工程师高级证书的得3分。注：供应商须同时提供拟派人员的证书复印件及投标截止时间前6个月内(不含投标截止时间当月)任意一个月，供应商依法为其缴纳的社保证明材料复印件。以上证明材料缺一不可，未同时提供的本项不得分。注：复印件的需加盖供应商公章。（满分3分）【同一人员不重复得分】</w:t>
            </w:r>
          </w:p>
        </w:tc>
      </w:tr>
      <w:tr w14:paraId="30AC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jc w:val="center"/>
        </w:trPr>
        <w:tc>
          <w:tcPr>
            <w:tcW w:w="813" w:type="dxa"/>
            <w:vMerge w:val="continue"/>
            <w:tcBorders>
              <w:left w:val="single" w:color="000000" w:sz="4" w:space="0"/>
              <w:bottom w:val="single" w:color="000000" w:sz="4" w:space="0"/>
              <w:right w:val="single" w:color="000000" w:sz="4" w:space="0"/>
            </w:tcBorders>
            <w:vAlign w:val="center"/>
          </w:tcPr>
          <w:p w14:paraId="3D0C3FE2">
            <w:pPr>
              <w:jc w:val="center"/>
              <w:rPr>
                <w:rStyle w:val="28"/>
                <w:rFonts w:hint="eastAsia" w:ascii="宋体" w:hAnsi="宋体" w:eastAsia="宋体" w:cs="宋体"/>
                <w:sz w:val="26"/>
                <w:szCs w:val="26"/>
              </w:rPr>
            </w:pPr>
          </w:p>
        </w:tc>
        <w:tc>
          <w:tcPr>
            <w:tcW w:w="1330" w:type="dxa"/>
            <w:vMerge w:val="continue"/>
            <w:tcBorders>
              <w:left w:val="single" w:color="000000" w:sz="4" w:space="0"/>
              <w:bottom w:val="single" w:color="000000" w:sz="4" w:space="0"/>
              <w:right w:val="single" w:color="000000" w:sz="4" w:space="0"/>
            </w:tcBorders>
            <w:vAlign w:val="center"/>
          </w:tcPr>
          <w:p w14:paraId="0818A2C9">
            <w:pPr>
              <w:jc w:val="center"/>
              <w:rPr>
                <w:rStyle w:val="28"/>
                <w:rFonts w:hint="eastAsia" w:ascii="宋体" w:hAnsi="宋体" w:eastAsia="宋体" w:cs="宋体"/>
                <w:color w:val="000000"/>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1E11171">
            <w:pPr>
              <w:jc w:val="center"/>
              <w:rPr>
                <w:rStyle w:val="28"/>
                <w:rFonts w:hint="eastAsia" w:ascii="宋体" w:hAnsi="宋体" w:eastAsia="宋体" w:cs="宋体"/>
                <w:color w:val="000000"/>
                <w:sz w:val="26"/>
                <w:szCs w:val="26"/>
              </w:rPr>
            </w:pPr>
            <w:r>
              <w:rPr>
                <w:rStyle w:val="28"/>
                <w:rFonts w:hint="eastAsia" w:ascii="宋体" w:hAnsi="宋体" w:eastAsia="宋体" w:cs="宋体"/>
                <w:color w:val="000000"/>
                <w:sz w:val="26"/>
                <w:szCs w:val="26"/>
              </w:rPr>
              <w:t xml:space="preserve">3 </w:t>
            </w:r>
          </w:p>
        </w:tc>
        <w:tc>
          <w:tcPr>
            <w:tcW w:w="6236" w:type="dxa"/>
            <w:tcBorders>
              <w:top w:val="single" w:color="000000" w:sz="4" w:space="0"/>
              <w:left w:val="single" w:color="000000" w:sz="4" w:space="0"/>
              <w:bottom w:val="single" w:color="000000" w:sz="4" w:space="0"/>
              <w:right w:val="single" w:color="000000" w:sz="4" w:space="0"/>
            </w:tcBorders>
            <w:vAlign w:val="center"/>
          </w:tcPr>
          <w:p w14:paraId="30B45010">
            <w:pPr>
              <w:rPr>
                <w:rStyle w:val="28"/>
                <w:rFonts w:hint="eastAsia" w:ascii="宋体" w:hAnsi="宋体" w:eastAsia="宋体" w:cs="宋体"/>
                <w:color w:val="000000"/>
                <w:sz w:val="26"/>
                <w:szCs w:val="26"/>
              </w:rPr>
            </w:pPr>
            <w:r>
              <w:rPr>
                <w:rFonts w:hint="eastAsia" w:ascii="宋体" w:hAnsi="宋体" w:eastAsia="宋体" w:cs="宋体"/>
                <w:sz w:val="26"/>
                <w:szCs w:val="26"/>
              </w:rPr>
              <w:t>投标人拟投入的技术负责人，</w:t>
            </w:r>
            <w:r>
              <w:rPr>
                <w:rStyle w:val="28"/>
                <w:rFonts w:hint="eastAsia" w:ascii="宋体" w:hAnsi="宋体" w:eastAsia="宋体" w:cs="宋体"/>
                <w:color w:val="000000"/>
                <w:sz w:val="26"/>
                <w:szCs w:val="26"/>
              </w:rPr>
              <w:t>有害生物防治员四级（中级）、</w:t>
            </w:r>
            <w:r>
              <w:rPr>
                <w:rFonts w:hint="eastAsia" w:ascii="宋体" w:hAnsi="宋体" w:eastAsia="宋体" w:cs="宋体"/>
                <w:sz w:val="26"/>
                <w:szCs w:val="26"/>
              </w:rPr>
              <w:t>白蚁防治工程师（中级）</w:t>
            </w:r>
            <w:r>
              <w:rPr>
                <w:rStyle w:val="28"/>
                <w:rFonts w:hint="eastAsia" w:ascii="宋体" w:hAnsi="宋体" w:eastAsia="宋体" w:cs="宋体"/>
                <w:color w:val="000000"/>
                <w:sz w:val="26"/>
                <w:szCs w:val="26"/>
              </w:rPr>
              <w:t>以上证书的专业技术人员</w:t>
            </w:r>
            <w:r>
              <w:rPr>
                <w:rFonts w:hint="eastAsia" w:ascii="宋体" w:hAnsi="宋体" w:eastAsia="宋体" w:cs="宋体"/>
                <w:sz w:val="26"/>
                <w:szCs w:val="26"/>
              </w:rPr>
              <w:t>，满分3分。注：供应商须同时提供拟派人员的证书复印件及投标截止时间前6个月内(不含投标截止时间当月)任意一个月，供应商依法为其缴纳的社保证明材料复印件。以上证明材料缺一不可，未同时提供的本项不得分。注：复印件的需加盖供应商公章。（满分3分）【同一人员不重复得分】</w:t>
            </w:r>
          </w:p>
        </w:tc>
      </w:tr>
      <w:tr w14:paraId="4348F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9264" w:type="dxa"/>
            <w:gridSpan w:val="4"/>
            <w:tcBorders>
              <w:top w:val="single" w:color="000000" w:sz="4" w:space="0"/>
              <w:left w:val="single" w:color="000000" w:sz="4" w:space="0"/>
              <w:bottom w:val="single" w:color="000000" w:sz="4" w:space="0"/>
              <w:right w:val="single" w:color="000000" w:sz="4" w:space="0"/>
            </w:tcBorders>
            <w:vAlign w:val="center"/>
          </w:tcPr>
          <w:p w14:paraId="4AAE6607">
            <w:pPr>
              <w:rPr>
                <w:rStyle w:val="28"/>
                <w:rFonts w:hint="eastAsia" w:ascii="宋体" w:hAnsi="宋体" w:eastAsia="宋体" w:cs="宋体"/>
                <w:b/>
                <w:sz w:val="26"/>
                <w:szCs w:val="26"/>
              </w:rPr>
            </w:pPr>
            <w:r>
              <w:rPr>
                <w:rStyle w:val="28"/>
                <w:rFonts w:hint="eastAsia" w:ascii="宋体" w:hAnsi="宋体" w:eastAsia="宋体" w:cs="宋体"/>
                <w:b/>
                <w:sz w:val="26"/>
                <w:szCs w:val="26"/>
              </w:rPr>
              <w:t>C商务部分评分办法（满分13分）</w:t>
            </w:r>
          </w:p>
          <w:p w14:paraId="66358465">
            <w:pPr>
              <w:rPr>
                <w:rStyle w:val="28"/>
                <w:rFonts w:hint="eastAsia" w:ascii="宋体" w:hAnsi="宋体" w:eastAsia="宋体" w:cs="宋体"/>
                <w:sz w:val="26"/>
                <w:szCs w:val="26"/>
              </w:rPr>
            </w:pPr>
            <w:r>
              <w:rPr>
                <w:rStyle w:val="28"/>
                <w:rFonts w:hint="eastAsia" w:ascii="宋体" w:hAnsi="宋体" w:eastAsia="宋体" w:cs="宋体"/>
                <w:sz w:val="26"/>
                <w:szCs w:val="26"/>
              </w:rPr>
              <w:t>说明：该部分主要考虑投标人项目实施能力情况。投标人提供的有关证明材料复印件必须加盖报价人单位公章，作为主要得分依据，未提供者和提供虚假证明者不得分，原件备查。</w:t>
            </w:r>
          </w:p>
        </w:tc>
      </w:tr>
      <w:tr w14:paraId="649DF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813" w:type="dxa"/>
            <w:tcBorders>
              <w:top w:val="single" w:color="000000" w:sz="4" w:space="0"/>
              <w:left w:val="single" w:color="000000" w:sz="4" w:space="0"/>
              <w:right w:val="single" w:color="000000" w:sz="4" w:space="0"/>
            </w:tcBorders>
            <w:vAlign w:val="center"/>
          </w:tcPr>
          <w:p w14:paraId="7258756C">
            <w:pPr>
              <w:jc w:val="center"/>
              <w:rPr>
                <w:rStyle w:val="28"/>
                <w:rFonts w:hint="eastAsia" w:ascii="宋体" w:hAnsi="宋体" w:eastAsia="宋体" w:cs="宋体"/>
                <w:sz w:val="26"/>
                <w:szCs w:val="26"/>
              </w:rPr>
            </w:pPr>
            <w:r>
              <w:rPr>
                <w:rStyle w:val="28"/>
                <w:rFonts w:hint="eastAsia" w:ascii="宋体" w:hAnsi="宋体" w:eastAsia="宋体" w:cs="宋体"/>
                <w:sz w:val="26"/>
                <w:szCs w:val="26"/>
              </w:rPr>
              <w:t>C1</w:t>
            </w:r>
          </w:p>
        </w:tc>
        <w:tc>
          <w:tcPr>
            <w:tcW w:w="1330" w:type="dxa"/>
            <w:tcBorders>
              <w:top w:val="single" w:color="000000" w:sz="4" w:space="0"/>
              <w:left w:val="single" w:color="000000" w:sz="4" w:space="0"/>
              <w:right w:val="single" w:color="000000" w:sz="4" w:space="0"/>
            </w:tcBorders>
            <w:vAlign w:val="center"/>
          </w:tcPr>
          <w:p w14:paraId="4DF2DDCC">
            <w:pPr>
              <w:jc w:val="center"/>
              <w:rPr>
                <w:rStyle w:val="28"/>
                <w:rFonts w:hint="eastAsia" w:ascii="宋体" w:hAnsi="宋体" w:eastAsia="宋体" w:cs="宋体"/>
                <w:sz w:val="26"/>
                <w:szCs w:val="26"/>
              </w:rPr>
            </w:pPr>
            <w:r>
              <w:rPr>
                <w:rStyle w:val="28"/>
                <w:rFonts w:hint="eastAsia" w:ascii="宋体" w:hAnsi="宋体" w:eastAsia="宋体" w:cs="宋体"/>
                <w:sz w:val="26"/>
                <w:szCs w:val="26"/>
              </w:rPr>
              <w:t>业绩</w:t>
            </w:r>
          </w:p>
        </w:tc>
        <w:tc>
          <w:tcPr>
            <w:tcW w:w="885" w:type="dxa"/>
            <w:tcBorders>
              <w:top w:val="single" w:color="000000" w:sz="4" w:space="0"/>
              <w:left w:val="single" w:color="000000" w:sz="4" w:space="0"/>
              <w:bottom w:val="single" w:color="000000" w:sz="4" w:space="0"/>
              <w:right w:val="single" w:color="000000" w:sz="4" w:space="0"/>
            </w:tcBorders>
            <w:vAlign w:val="center"/>
          </w:tcPr>
          <w:p w14:paraId="27A47A3D">
            <w:pPr>
              <w:jc w:val="center"/>
              <w:rPr>
                <w:rStyle w:val="28"/>
                <w:rFonts w:hint="eastAsia" w:ascii="宋体" w:hAnsi="宋体" w:eastAsia="宋体" w:cs="宋体"/>
                <w:sz w:val="26"/>
                <w:szCs w:val="26"/>
              </w:rPr>
            </w:pPr>
            <w:r>
              <w:rPr>
                <w:rStyle w:val="28"/>
                <w:rFonts w:hint="eastAsia" w:ascii="宋体" w:hAnsi="宋体" w:eastAsia="宋体" w:cs="宋体"/>
                <w:sz w:val="26"/>
                <w:szCs w:val="26"/>
              </w:rPr>
              <w:t>4分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0DEE6B3A">
            <w:pPr>
              <w:rPr>
                <w:rStyle w:val="28"/>
                <w:rFonts w:hint="eastAsia" w:ascii="宋体" w:hAnsi="宋体" w:eastAsia="宋体" w:cs="宋体"/>
                <w:sz w:val="26"/>
                <w:szCs w:val="26"/>
              </w:rPr>
            </w:pPr>
            <w:r>
              <w:rPr>
                <w:rFonts w:hint="eastAsia" w:ascii="宋体" w:hAnsi="宋体" w:eastAsia="宋体" w:cs="宋体"/>
                <w:kern w:val="0"/>
                <w:sz w:val="26"/>
                <w:szCs w:val="26"/>
              </w:rPr>
              <w:t>根据投标人提供的2021年1月1日起至投标截止时间前（日期以合同签订日期为准），由投标人自身独立完成的有害生物消杀或者白蚁防治同类项目情况进行评分，每提供1个得2分，满分4分。须提供合同复印件及验收合格证明材料，提供不完整的或未提供的不得分。</w:t>
            </w:r>
          </w:p>
        </w:tc>
      </w:tr>
      <w:tr w14:paraId="2A0E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813" w:type="dxa"/>
            <w:vMerge w:val="restart"/>
            <w:tcBorders>
              <w:top w:val="single" w:color="000000" w:sz="4" w:space="0"/>
              <w:left w:val="single" w:color="000000" w:sz="4" w:space="0"/>
              <w:right w:val="single" w:color="000000" w:sz="4" w:space="0"/>
            </w:tcBorders>
            <w:vAlign w:val="center"/>
          </w:tcPr>
          <w:p w14:paraId="28715E63">
            <w:pPr>
              <w:jc w:val="center"/>
              <w:rPr>
                <w:rStyle w:val="28"/>
                <w:rFonts w:hint="eastAsia" w:ascii="宋体" w:hAnsi="宋体" w:eastAsia="宋体" w:cs="宋体"/>
                <w:sz w:val="26"/>
                <w:szCs w:val="26"/>
              </w:rPr>
            </w:pPr>
            <w:r>
              <w:rPr>
                <w:rStyle w:val="28"/>
                <w:rFonts w:hint="eastAsia" w:ascii="宋体" w:hAnsi="宋体" w:eastAsia="宋体" w:cs="宋体"/>
                <w:sz w:val="26"/>
                <w:szCs w:val="26"/>
              </w:rPr>
              <w:t>C2</w:t>
            </w:r>
          </w:p>
        </w:tc>
        <w:tc>
          <w:tcPr>
            <w:tcW w:w="1330" w:type="dxa"/>
            <w:vMerge w:val="restart"/>
            <w:tcBorders>
              <w:top w:val="single" w:color="000000" w:sz="4" w:space="0"/>
              <w:left w:val="single" w:color="000000" w:sz="4" w:space="0"/>
              <w:right w:val="single" w:color="000000" w:sz="4" w:space="0"/>
            </w:tcBorders>
            <w:vAlign w:val="center"/>
          </w:tcPr>
          <w:p w14:paraId="28C48760">
            <w:pPr>
              <w:jc w:val="center"/>
              <w:rPr>
                <w:rStyle w:val="28"/>
                <w:rFonts w:hint="eastAsia" w:ascii="宋体" w:hAnsi="宋体" w:eastAsia="宋体" w:cs="宋体"/>
                <w:sz w:val="26"/>
                <w:szCs w:val="26"/>
              </w:rPr>
            </w:pPr>
            <w:r>
              <w:rPr>
                <w:rStyle w:val="28"/>
                <w:rFonts w:hint="eastAsia" w:ascii="宋体" w:hAnsi="宋体" w:eastAsia="宋体" w:cs="宋体"/>
                <w:sz w:val="26"/>
                <w:szCs w:val="26"/>
              </w:rPr>
              <w:t>证件</w:t>
            </w:r>
          </w:p>
        </w:tc>
        <w:tc>
          <w:tcPr>
            <w:tcW w:w="885" w:type="dxa"/>
            <w:tcBorders>
              <w:top w:val="single" w:color="000000" w:sz="4" w:space="0"/>
              <w:left w:val="single" w:color="000000" w:sz="4" w:space="0"/>
              <w:bottom w:val="single" w:color="000000" w:sz="4" w:space="0"/>
              <w:right w:val="single" w:color="000000" w:sz="4" w:space="0"/>
            </w:tcBorders>
            <w:vAlign w:val="center"/>
          </w:tcPr>
          <w:p w14:paraId="647E8A5A">
            <w:pPr>
              <w:jc w:val="center"/>
              <w:rPr>
                <w:rStyle w:val="28"/>
                <w:rFonts w:hint="eastAsia" w:ascii="宋体" w:hAnsi="宋体" w:eastAsia="宋体" w:cs="宋体"/>
                <w:sz w:val="26"/>
                <w:szCs w:val="26"/>
              </w:rPr>
            </w:pPr>
            <w:r>
              <w:rPr>
                <w:rStyle w:val="28"/>
                <w:rFonts w:hint="eastAsia" w:ascii="宋体" w:hAnsi="宋体" w:eastAsia="宋体" w:cs="宋体"/>
                <w:sz w:val="26"/>
                <w:szCs w:val="26"/>
              </w:rPr>
              <w:t>2分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72F2E21D">
            <w:pPr>
              <w:rPr>
                <w:rStyle w:val="28"/>
                <w:rFonts w:hint="eastAsia" w:ascii="宋体" w:hAnsi="宋体" w:eastAsia="宋体" w:cs="宋体"/>
                <w:color w:val="393939"/>
                <w:sz w:val="26"/>
                <w:szCs w:val="26"/>
              </w:rPr>
            </w:pPr>
            <w:r>
              <w:rPr>
                <w:rFonts w:hint="eastAsia" w:ascii="宋体" w:hAnsi="宋体" w:eastAsia="宋体" w:cs="宋体"/>
                <w:sz w:val="26"/>
                <w:szCs w:val="26"/>
              </w:rPr>
              <w:t>根据投标人提供本企业有效期内的《</w:t>
            </w:r>
            <w:r>
              <w:rPr>
                <w:rFonts w:hint="eastAsia" w:ascii="宋体" w:hAnsi="宋体" w:eastAsia="宋体" w:cs="宋体"/>
                <w:color w:val="000000"/>
                <w:sz w:val="26"/>
                <w:szCs w:val="26"/>
              </w:rPr>
              <w:t>福州白蚁防治服务机构备案证</w:t>
            </w:r>
            <w:r>
              <w:rPr>
                <w:rFonts w:hint="eastAsia" w:ascii="宋体" w:hAnsi="宋体" w:eastAsia="宋体" w:cs="宋体"/>
                <w:sz w:val="26"/>
                <w:szCs w:val="26"/>
              </w:rPr>
              <w:t>》的得2分，否则不得分。</w:t>
            </w:r>
            <w:r>
              <w:rPr>
                <w:rFonts w:hint="eastAsia" w:ascii="宋体" w:hAnsi="宋体" w:eastAsia="宋体" w:cs="宋体"/>
                <w:kern w:val="0"/>
                <w:sz w:val="26"/>
                <w:szCs w:val="26"/>
              </w:rPr>
              <w:t>【投标人</w:t>
            </w:r>
            <w:r>
              <w:rPr>
                <w:rFonts w:hint="eastAsia" w:ascii="宋体" w:hAnsi="宋体" w:eastAsia="宋体" w:cs="宋体"/>
                <w:sz w:val="26"/>
                <w:szCs w:val="26"/>
              </w:rPr>
              <w:t>须提供相关证明材料复印件，未提供不得分</w:t>
            </w:r>
            <w:r>
              <w:rPr>
                <w:rFonts w:hint="eastAsia" w:ascii="宋体" w:hAnsi="宋体" w:eastAsia="宋体" w:cs="宋体"/>
                <w:kern w:val="0"/>
                <w:sz w:val="26"/>
                <w:szCs w:val="26"/>
              </w:rPr>
              <w:t>】</w:t>
            </w:r>
          </w:p>
        </w:tc>
      </w:tr>
      <w:tr w14:paraId="4537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813" w:type="dxa"/>
            <w:vMerge w:val="continue"/>
            <w:tcBorders>
              <w:left w:val="single" w:color="000000" w:sz="4" w:space="0"/>
              <w:right w:val="single" w:color="000000" w:sz="4" w:space="0"/>
            </w:tcBorders>
            <w:vAlign w:val="center"/>
          </w:tcPr>
          <w:p w14:paraId="686BB3C2">
            <w:pPr>
              <w:jc w:val="center"/>
              <w:rPr>
                <w:rStyle w:val="28"/>
                <w:rFonts w:hint="eastAsia" w:ascii="宋体" w:hAnsi="宋体" w:eastAsia="宋体" w:cs="宋体"/>
                <w:sz w:val="26"/>
                <w:szCs w:val="26"/>
              </w:rPr>
            </w:pPr>
          </w:p>
        </w:tc>
        <w:tc>
          <w:tcPr>
            <w:tcW w:w="1330" w:type="dxa"/>
            <w:vMerge w:val="continue"/>
            <w:tcBorders>
              <w:left w:val="single" w:color="000000" w:sz="4" w:space="0"/>
              <w:right w:val="single" w:color="000000" w:sz="4" w:space="0"/>
            </w:tcBorders>
            <w:vAlign w:val="center"/>
          </w:tcPr>
          <w:p w14:paraId="336FEED2">
            <w:pPr>
              <w:jc w:val="center"/>
              <w:rPr>
                <w:rStyle w:val="28"/>
                <w:rFonts w:hint="eastAsia" w:ascii="宋体" w:hAnsi="宋体" w:eastAsia="宋体" w:cs="宋体"/>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DF9D9A2">
            <w:pPr>
              <w:jc w:val="center"/>
              <w:rPr>
                <w:rStyle w:val="28"/>
                <w:rFonts w:hint="eastAsia" w:ascii="宋体" w:hAnsi="宋体" w:eastAsia="宋体" w:cs="宋体"/>
                <w:sz w:val="26"/>
                <w:szCs w:val="26"/>
              </w:rPr>
            </w:pPr>
            <w:r>
              <w:rPr>
                <w:rStyle w:val="28"/>
                <w:rFonts w:hint="eastAsia" w:ascii="宋体" w:hAnsi="宋体" w:eastAsia="宋体" w:cs="宋体"/>
                <w:sz w:val="26"/>
                <w:szCs w:val="26"/>
              </w:rPr>
              <w:t>2分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52415D6D">
            <w:pPr>
              <w:rPr>
                <w:rStyle w:val="28"/>
                <w:rFonts w:hint="eastAsia" w:ascii="宋体" w:hAnsi="宋体" w:eastAsia="宋体" w:cs="宋体"/>
                <w:color w:val="393939"/>
                <w:sz w:val="26"/>
                <w:szCs w:val="26"/>
              </w:rPr>
            </w:pPr>
            <w:r>
              <w:rPr>
                <w:rFonts w:hint="eastAsia" w:ascii="宋体" w:hAnsi="宋体" w:eastAsia="宋体" w:cs="宋体"/>
                <w:sz w:val="26"/>
                <w:szCs w:val="26"/>
              </w:rPr>
              <w:t>根据投标人提供本企业有效期内的《农药经营许可证》的得2分，否则不得分。</w:t>
            </w:r>
            <w:r>
              <w:rPr>
                <w:rFonts w:hint="eastAsia" w:ascii="宋体" w:hAnsi="宋体" w:eastAsia="宋体" w:cs="宋体"/>
                <w:kern w:val="0"/>
                <w:sz w:val="26"/>
                <w:szCs w:val="26"/>
              </w:rPr>
              <w:t>【投标人</w:t>
            </w:r>
            <w:r>
              <w:rPr>
                <w:rFonts w:hint="eastAsia" w:ascii="宋体" w:hAnsi="宋体" w:eastAsia="宋体" w:cs="宋体"/>
                <w:sz w:val="26"/>
                <w:szCs w:val="26"/>
              </w:rPr>
              <w:t>须提供相关证明材料复印件，未提供不得分</w:t>
            </w:r>
            <w:r>
              <w:rPr>
                <w:rFonts w:hint="eastAsia" w:ascii="宋体" w:hAnsi="宋体" w:eastAsia="宋体" w:cs="宋体"/>
                <w:kern w:val="0"/>
                <w:sz w:val="26"/>
                <w:szCs w:val="26"/>
              </w:rPr>
              <w:t>】</w:t>
            </w:r>
          </w:p>
        </w:tc>
      </w:tr>
      <w:tr w14:paraId="3507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813" w:type="dxa"/>
            <w:vMerge w:val="continue"/>
            <w:tcBorders>
              <w:left w:val="single" w:color="000000" w:sz="4" w:space="0"/>
              <w:bottom w:val="single" w:color="000000" w:sz="4" w:space="0"/>
              <w:right w:val="single" w:color="000000" w:sz="4" w:space="0"/>
            </w:tcBorders>
            <w:vAlign w:val="center"/>
          </w:tcPr>
          <w:p w14:paraId="5B935388">
            <w:pPr>
              <w:jc w:val="center"/>
              <w:rPr>
                <w:rStyle w:val="28"/>
                <w:rFonts w:hint="eastAsia" w:ascii="宋体" w:hAnsi="宋体" w:eastAsia="宋体" w:cs="宋体"/>
                <w:sz w:val="26"/>
                <w:szCs w:val="26"/>
              </w:rPr>
            </w:pPr>
          </w:p>
        </w:tc>
        <w:tc>
          <w:tcPr>
            <w:tcW w:w="1330" w:type="dxa"/>
            <w:vMerge w:val="continue"/>
            <w:tcBorders>
              <w:left w:val="single" w:color="000000" w:sz="4" w:space="0"/>
              <w:bottom w:val="single" w:color="000000" w:sz="4" w:space="0"/>
              <w:right w:val="single" w:color="000000" w:sz="4" w:space="0"/>
            </w:tcBorders>
            <w:vAlign w:val="center"/>
          </w:tcPr>
          <w:p w14:paraId="74D19FEC">
            <w:pPr>
              <w:jc w:val="center"/>
              <w:rPr>
                <w:rStyle w:val="28"/>
                <w:rFonts w:hint="eastAsia" w:ascii="宋体" w:hAnsi="宋体" w:eastAsia="宋体" w:cs="宋体"/>
                <w:sz w:val="26"/>
                <w:szCs w:val="26"/>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8F422A4">
            <w:pPr>
              <w:jc w:val="center"/>
              <w:rPr>
                <w:rStyle w:val="28"/>
                <w:rFonts w:hint="eastAsia" w:ascii="宋体" w:hAnsi="宋体" w:eastAsia="宋体" w:cs="宋体"/>
                <w:b/>
                <w:bCs/>
                <w:sz w:val="26"/>
                <w:szCs w:val="26"/>
              </w:rPr>
            </w:pPr>
            <w:r>
              <w:rPr>
                <w:rStyle w:val="28"/>
                <w:rFonts w:hint="eastAsia" w:ascii="宋体" w:hAnsi="宋体" w:eastAsia="宋体" w:cs="宋体"/>
                <w:sz w:val="26"/>
                <w:szCs w:val="26"/>
              </w:rPr>
              <w:t>2分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23527047">
            <w:pPr>
              <w:rPr>
                <w:rStyle w:val="28"/>
                <w:rFonts w:hint="eastAsia" w:ascii="宋体" w:hAnsi="宋体" w:eastAsia="宋体" w:cs="宋体"/>
                <w:sz w:val="26"/>
                <w:szCs w:val="26"/>
              </w:rPr>
            </w:pPr>
            <w:r>
              <w:rPr>
                <w:rFonts w:hint="eastAsia" w:ascii="宋体" w:hAnsi="宋体" w:eastAsia="宋体" w:cs="宋体"/>
                <w:sz w:val="26"/>
                <w:szCs w:val="26"/>
              </w:rPr>
              <w:t>根据投标人提供本企业有效期内的《危险化学品经营许可证》的得2分，否则不得分。</w:t>
            </w:r>
            <w:r>
              <w:rPr>
                <w:rFonts w:hint="eastAsia" w:ascii="宋体" w:hAnsi="宋体" w:eastAsia="宋体" w:cs="宋体"/>
                <w:kern w:val="0"/>
                <w:sz w:val="26"/>
                <w:szCs w:val="26"/>
              </w:rPr>
              <w:t>【投标人</w:t>
            </w:r>
            <w:r>
              <w:rPr>
                <w:rFonts w:hint="eastAsia" w:ascii="宋体" w:hAnsi="宋体" w:eastAsia="宋体" w:cs="宋体"/>
                <w:sz w:val="26"/>
                <w:szCs w:val="26"/>
              </w:rPr>
              <w:t>须提供相关证明材料复印件，未提供不得分</w:t>
            </w:r>
            <w:r>
              <w:rPr>
                <w:rFonts w:hint="eastAsia" w:ascii="宋体" w:hAnsi="宋体" w:eastAsia="宋体" w:cs="宋体"/>
                <w:kern w:val="0"/>
                <w:sz w:val="26"/>
                <w:szCs w:val="26"/>
              </w:rPr>
              <w:t>】</w:t>
            </w:r>
          </w:p>
        </w:tc>
      </w:tr>
      <w:tr w14:paraId="2E463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14:paraId="790BF5DC">
            <w:pPr>
              <w:jc w:val="center"/>
              <w:rPr>
                <w:rStyle w:val="28"/>
                <w:rFonts w:hint="eastAsia" w:ascii="宋体" w:hAnsi="宋体" w:eastAsia="宋体" w:cs="宋体"/>
                <w:sz w:val="26"/>
                <w:szCs w:val="26"/>
              </w:rPr>
            </w:pPr>
            <w:r>
              <w:rPr>
                <w:rStyle w:val="28"/>
                <w:rFonts w:hint="eastAsia" w:ascii="宋体" w:hAnsi="宋体" w:eastAsia="宋体" w:cs="宋体"/>
                <w:sz w:val="26"/>
                <w:szCs w:val="26"/>
              </w:rPr>
              <w:t>C3</w:t>
            </w:r>
          </w:p>
        </w:tc>
        <w:tc>
          <w:tcPr>
            <w:tcW w:w="1330" w:type="dxa"/>
            <w:tcBorders>
              <w:top w:val="single" w:color="000000" w:sz="4" w:space="0"/>
              <w:left w:val="single" w:color="000000" w:sz="4" w:space="0"/>
              <w:bottom w:val="single" w:color="000000" w:sz="4" w:space="0"/>
              <w:right w:val="single" w:color="000000" w:sz="4" w:space="0"/>
            </w:tcBorders>
            <w:vAlign w:val="center"/>
          </w:tcPr>
          <w:p w14:paraId="09FEB6B4">
            <w:pPr>
              <w:jc w:val="center"/>
              <w:rPr>
                <w:rStyle w:val="28"/>
                <w:rFonts w:hint="eastAsia" w:ascii="宋体" w:hAnsi="宋体" w:eastAsia="宋体" w:cs="宋体"/>
                <w:sz w:val="26"/>
                <w:szCs w:val="26"/>
              </w:rPr>
            </w:pPr>
            <w:r>
              <w:rPr>
                <w:rFonts w:hint="eastAsia" w:ascii="宋体" w:hAnsi="宋体" w:eastAsia="宋体" w:cs="宋体"/>
                <w:kern w:val="0"/>
                <w:sz w:val="26"/>
                <w:szCs w:val="26"/>
              </w:rPr>
              <w:t>承诺函</w:t>
            </w:r>
          </w:p>
        </w:tc>
        <w:tc>
          <w:tcPr>
            <w:tcW w:w="885" w:type="dxa"/>
            <w:tcBorders>
              <w:top w:val="single" w:color="000000" w:sz="4" w:space="0"/>
              <w:left w:val="single" w:color="000000" w:sz="4" w:space="0"/>
              <w:bottom w:val="single" w:color="000000" w:sz="4" w:space="0"/>
              <w:right w:val="single" w:color="000000" w:sz="4" w:space="0"/>
            </w:tcBorders>
            <w:vAlign w:val="center"/>
          </w:tcPr>
          <w:p w14:paraId="22931F36">
            <w:pPr>
              <w:jc w:val="center"/>
              <w:rPr>
                <w:rStyle w:val="28"/>
                <w:rFonts w:hint="eastAsia" w:ascii="宋体" w:hAnsi="宋体" w:eastAsia="宋体" w:cs="宋体"/>
                <w:sz w:val="26"/>
                <w:szCs w:val="26"/>
              </w:rPr>
            </w:pPr>
            <w:r>
              <w:rPr>
                <w:rStyle w:val="28"/>
                <w:rFonts w:hint="eastAsia" w:ascii="宋体" w:hAnsi="宋体" w:eastAsia="宋体" w:cs="宋体"/>
                <w:sz w:val="26"/>
                <w:szCs w:val="26"/>
              </w:rPr>
              <w:t>3分</w:t>
            </w:r>
          </w:p>
        </w:tc>
        <w:tc>
          <w:tcPr>
            <w:tcW w:w="6236" w:type="dxa"/>
            <w:tcBorders>
              <w:top w:val="single" w:color="000000" w:sz="4" w:space="0"/>
              <w:left w:val="single" w:color="000000" w:sz="4" w:space="0"/>
              <w:bottom w:val="single" w:color="000000" w:sz="4" w:space="0"/>
              <w:right w:val="single" w:color="000000" w:sz="4" w:space="0"/>
            </w:tcBorders>
            <w:vAlign w:val="center"/>
          </w:tcPr>
          <w:p w14:paraId="11823048">
            <w:pPr>
              <w:rPr>
                <w:rStyle w:val="28"/>
                <w:rFonts w:hint="eastAsia" w:ascii="宋体" w:hAnsi="宋体" w:eastAsia="宋体" w:cs="宋体"/>
                <w:sz w:val="26"/>
                <w:szCs w:val="26"/>
              </w:rPr>
            </w:pPr>
            <w:r>
              <w:rPr>
                <w:rFonts w:hint="eastAsia" w:ascii="宋体" w:hAnsi="宋体" w:eastAsia="宋体" w:cs="宋体"/>
                <w:kern w:val="0"/>
                <w:sz w:val="26"/>
                <w:szCs w:val="26"/>
              </w:rPr>
              <w:t>投标人承诺配合招标人做好有害生物防治、白蚁防治工作，并提供相应服务的得3分。须提供承诺函（格式自拟），否则不得分。</w:t>
            </w:r>
          </w:p>
        </w:tc>
      </w:tr>
    </w:tbl>
    <w:p w14:paraId="37AD8870">
      <w:pPr>
        <w:spacing w:line="440" w:lineRule="atLeast"/>
        <w:jc w:val="center"/>
        <w:rPr>
          <w:rFonts w:hint="eastAsia" w:ascii="宋体" w:hAnsi="宋体" w:eastAsia="宋体" w:cs="宋体"/>
          <w:sz w:val="26"/>
          <w:szCs w:val="26"/>
        </w:rPr>
      </w:pPr>
    </w:p>
    <w:p w14:paraId="2417C4CA">
      <w:pPr>
        <w:pStyle w:val="22"/>
        <w:adjustRightInd w:val="0"/>
        <w:snapToGrid w:val="0"/>
        <w:spacing w:line="440" w:lineRule="exact"/>
        <w:ind w:firstLine="257" w:firstLineChars="99"/>
        <w:outlineLvl w:val="9"/>
        <w:rPr>
          <w:rFonts w:hint="eastAsia" w:ascii="宋体" w:hAnsi="宋体" w:eastAsia="宋体" w:cs="宋体"/>
          <w:kern w:val="0"/>
          <w:sz w:val="26"/>
          <w:szCs w:val="26"/>
        </w:rPr>
      </w:pPr>
      <w:r>
        <w:rPr>
          <w:rFonts w:hint="eastAsia" w:ascii="宋体" w:hAnsi="宋体" w:eastAsia="宋体" w:cs="宋体"/>
          <w:kern w:val="0"/>
          <w:sz w:val="26"/>
          <w:szCs w:val="26"/>
        </w:rPr>
        <w:t>备注：计算分数时四舍五入取小数点后两位。</w:t>
      </w:r>
    </w:p>
    <w:p w14:paraId="6BCF8F84">
      <w:pPr>
        <w:pStyle w:val="26"/>
        <w:rPr>
          <w:rFonts w:ascii="宋体" w:hAnsi="宋体"/>
          <w:b/>
          <w:sz w:val="28"/>
          <w:szCs w:val="28"/>
        </w:rPr>
      </w:pPr>
      <w:r>
        <w:rPr>
          <w:rFonts w:ascii="宋体" w:hAnsi="宋体"/>
          <w:b/>
          <w:sz w:val="28"/>
          <w:szCs w:val="28"/>
        </w:rPr>
        <w:br w:type="page"/>
      </w:r>
    </w:p>
    <w:p w14:paraId="093A3C8F">
      <w:pPr>
        <w:pStyle w:val="5"/>
        <w:ind w:firstLine="0"/>
        <w:jc w:val="center"/>
        <w:rPr>
          <w:rFonts w:hint="eastAsia" w:ascii="宋体" w:hAnsi="宋体" w:eastAsia="宋体"/>
        </w:rPr>
      </w:pPr>
      <w:r>
        <w:rPr>
          <w:rFonts w:hint="eastAsia" w:ascii="宋体" w:hAnsi="宋体" w:eastAsia="宋体"/>
          <w:b/>
          <w:sz w:val="28"/>
          <w:szCs w:val="28"/>
        </w:rPr>
        <w:t>一、投标书</w:t>
      </w:r>
    </w:p>
    <w:p w14:paraId="40205D0B">
      <w:pPr>
        <w:rPr>
          <w:rFonts w:hint="eastAsia" w:ascii="宋体" w:hAnsi="宋体" w:eastAsia="宋体"/>
          <w:sz w:val="28"/>
          <w:szCs w:val="28"/>
        </w:rPr>
      </w:pPr>
      <w:r>
        <w:rPr>
          <w:rFonts w:hint="eastAsia" w:ascii="宋体" w:hAnsi="宋体" w:eastAsia="宋体"/>
          <w:sz w:val="28"/>
          <w:szCs w:val="28"/>
        </w:rPr>
        <w:t>致：福建省肿瘤医院</w:t>
      </w:r>
    </w:p>
    <w:p w14:paraId="630B5EC3">
      <w:pPr>
        <w:rPr>
          <w:rFonts w:hint="eastAsia" w:ascii="宋体" w:hAnsi="宋体" w:eastAsia="宋体"/>
          <w:sz w:val="28"/>
          <w:szCs w:val="28"/>
        </w:rPr>
      </w:pPr>
      <w:r>
        <w:rPr>
          <w:rFonts w:hint="eastAsia" w:ascii="宋体" w:hAnsi="宋体" w:eastAsia="宋体"/>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宋体" w:hAnsi="宋体" w:eastAsia="宋体"/>
          <w:b/>
          <w:sz w:val="28"/>
          <w:szCs w:val="28"/>
          <w:u w:val="single"/>
        </w:rPr>
        <w:t xml:space="preserve">：      </w:t>
      </w:r>
      <w:r>
        <w:rPr>
          <w:rFonts w:hint="eastAsia" w:ascii="宋体" w:hAnsi="宋体" w:eastAsia="宋体"/>
          <w:sz w:val="28"/>
          <w:szCs w:val="28"/>
          <w:u w:val="single"/>
        </w:rPr>
        <w:t xml:space="preserve">  （小写：           ）</w:t>
      </w:r>
      <w:r>
        <w:rPr>
          <w:rFonts w:hint="eastAsia" w:ascii="宋体" w:hAnsi="宋体" w:eastAsia="宋体"/>
          <w:sz w:val="28"/>
          <w:szCs w:val="28"/>
        </w:rPr>
        <w:t>的投标报价并按上述条款、标准要求承包上述项目，并承担任何质量缺陷保修责任。</w:t>
      </w:r>
    </w:p>
    <w:p w14:paraId="5A84A98D">
      <w:pPr>
        <w:ind w:firstLine="532" w:firstLineChars="190"/>
        <w:rPr>
          <w:rFonts w:hint="eastAsia" w:ascii="宋体" w:hAnsi="宋体" w:eastAsia="宋体"/>
          <w:sz w:val="28"/>
          <w:szCs w:val="28"/>
        </w:rPr>
      </w:pPr>
      <w:r>
        <w:rPr>
          <w:rFonts w:hint="eastAsia" w:ascii="宋体" w:hAnsi="宋体" w:eastAsia="宋体"/>
          <w:sz w:val="28"/>
          <w:szCs w:val="28"/>
        </w:rPr>
        <w:t>2、我方已详细审核全部招标文件及有关附件。</w:t>
      </w:r>
    </w:p>
    <w:p w14:paraId="030A5CA3">
      <w:pPr>
        <w:ind w:firstLine="532" w:firstLineChars="190"/>
        <w:rPr>
          <w:rFonts w:hint="eastAsia" w:ascii="宋体" w:hAnsi="宋体" w:eastAsia="宋体"/>
          <w:sz w:val="28"/>
          <w:szCs w:val="28"/>
        </w:rPr>
      </w:pPr>
      <w:r>
        <w:rPr>
          <w:rFonts w:hint="eastAsia" w:ascii="宋体" w:hAnsi="宋体" w:eastAsia="宋体"/>
          <w:sz w:val="28"/>
          <w:szCs w:val="28"/>
        </w:rPr>
        <w:t>3、一旦我方中标，我方保证质量达到</w:t>
      </w:r>
      <w:r>
        <w:rPr>
          <w:rFonts w:hint="eastAsia" w:ascii="宋体" w:hAnsi="宋体" w:eastAsia="宋体"/>
          <w:b/>
          <w:sz w:val="28"/>
          <w:szCs w:val="28"/>
          <w:u w:val="single"/>
        </w:rPr>
        <w:t>投标须知、投标文件等规定</w:t>
      </w:r>
      <w:r>
        <w:rPr>
          <w:rFonts w:hint="eastAsia" w:ascii="宋体" w:hAnsi="宋体" w:eastAsia="宋体"/>
          <w:sz w:val="28"/>
          <w:szCs w:val="28"/>
        </w:rPr>
        <w:t>标准。</w:t>
      </w:r>
    </w:p>
    <w:p w14:paraId="0F2493FC">
      <w:pPr>
        <w:ind w:firstLine="532" w:firstLineChars="190"/>
        <w:rPr>
          <w:rFonts w:hint="eastAsia" w:ascii="宋体" w:hAnsi="宋体" w:eastAsia="宋体"/>
          <w:sz w:val="28"/>
          <w:szCs w:val="28"/>
        </w:rPr>
      </w:pPr>
      <w:r>
        <w:rPr>
          <w:rFonts w:hint="eastAsia" w:ascii="宋体" w:hAnsi="宋体" w:eastAsia="宋体"/>
          <w:sz w:val="28"/>
          <w:szCs w:val="28"/>
        </w:rPr>
        <w:t>4、我方同意所提交的投标文件在招标文件的投标须知中规定的投标有效期内有效，在此期间内如果中标，我方将受此约束。</w:t>
      </w:r>
    </w:p>
    <w:p w14:paraId="1CB69BB9">
      <w:pPr>
        <w:ind w:firstLine="426"/>
        <w:rPr>
          <w:rFonts w:hint="eastAsia" w:ascii="宋体" w:hAnsi="宋体" w:eastAsia="宋体"/>
          <w:sz w:val="28"/>
          <w:szCs w:val="28"/>
        </w:rPr>
      </w:pPr>
      <w:r>
        <w:rPr>
          <w:rFonts w:hint="eastAsia" w:ascii="宋体" w:hAnsi="宋体" w:eastAsia="宋体"/>
          <w:sz w:val="28"/>
          <w:szCs w:val="28"/>
        </w:rPr>
        <w:t>5、除非另外达成协议并生效，你方的中标通知书和本投标文件将成为约束双方的合同文件的组成部分。</w:t>
      </w:r>
    </w:p>
    <w:p w14:paraId="7E25E866">
      <w:pPr>
        <w:ind w:firstLine="560" w:firstLineChars="200"/>
        <w:rPr>
          <w:rFonts w:hint="eastAsia" w:ascii="宋体" w:hAnsi="宋体" w:eastAsia="宋体"/>
          <w:sz w:val="28"/>
          <w:szCs w:val="28"/>
        </w:rPr>
      </w:pPr>
      <w:r>
        <w:rPr>
          <w:rFonts w:hint="eastAsia" w:ascii="宋体" w:hAnsi="宋体" w:eastAsia="宋体"/>
          <w:sz w:val="28"/>
          <w:szCs w:val="28"/>
        </w:rPr>
        <w:t>附件：报价清单</w:t>
      </w:r>
    </w:p>
    <w:p w14:paraId="3EDDC1F7">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投标人（盖章）： </w:t>
      </w:r>
    </w:p>
    <w:p w14:paraId="6679D2CE">
      <w:pPr>
        <w:spacing w:line="360" w:lineRule="exact"/>
        <w:rPr>
          <w:rFonts w:hint="eastAsia" w:ascii="宋体" w:hAnsi="宋体" w:eastAsia="宋体"/>
          <w:sz w:val="28"/>
          <w:szCs w:val="28"/>
        </w:rPr>
      </w:pPr>
    </w:p>
    <w:p w14:paraId="2C63AB58">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单位地址： </w:t>
      </w:r>
    </w:p>
    <w:p w14:paraId="7BD9F72F">
      <w:pPr>
        <w:spacing w:line="360" w:lineRule="exact"/>
        <w:rPr>
          <w:rFonts w:hint="eastAsia" w:ascii="宋体" w:hAnsi="宋体" w:eastAsia="宋体"/>
          <w:sz w:val="28"/>
          <w:szCs w:val="28"/>
        </w:rPr>
      </w:pPr>
    </w:p>
    <w:p w14:paraId="5F9444AC">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法定代表人（签字或盖章）：</w:t>
      </w:r>
    </w:p>
    <w:p w14:paraId="6CA7A8D4">
      <w:pPr>
        <w:spacing w:line="360" w:lineRule="exact"/>
        <w:rPr>
          <w:rFonts w:hint="eastAsia" w:ascii="宋体" w:hAnsi="宋体" w:eastAsia="宋体"/>
          <w:sz w:val="28"/>
          <w:szCs w:val="28"/>
        </w:rPr>
      </w:pPr>
    </w:p>
    <w:p w14:paraId="065AADAC">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邮政编码：         </w:t>
      </w:r>
    </w:p>
    <w:p w14:paraId="1ED91EF3">
      <w:pPr>
        <w:spacing w:line="360" w:lineRule="exact"/>
        <w:ind w:firstLine="3220" w:firstLineChars="1150"/>
        <w:rPr>
          <w:rFonts w:hint="eastAsia" w:ascii="宋体" w:hAnsi="宋体" w:eastAsia="宋体"/>
          <w:sz w:val="28"/>
          <w:szCs w:val="28"/>
        </w:rPr>
      </w:pPr>
    </w:p>
    <w:p w14:paraId="701CFEC0">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电话：       </w:t>
      </w:r>
    </w:p>
    <w:p w14:paraId="2DA91C85">
      <w:pPr>
        <w:spacing w:line="360" w:lineRule="exact"/>
        <w:ind w:firstLine="3220" w:firstLineChars="1150"/>
        <w:rPr>
          <w:rFonts w:hint="eastAsia" w:ascii="宋体" w:hAnsi="宋体" w:eastAsia="宋体"/>
          <w:sz w:val="28"/>
          <w:szCs w:val="28"/>
        </w:rPr>
      </w:pPr>
    </w:p>
    <w:p w14:paraId="5CF7072D">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传真：  </w:t>
      </w:r>
    </w:p>
    <w:p w14:paraId="4C8DFC99">
      <w:pPr>
        <w:spacing w:line="360" w:lineRule="exact"/>
        <w:rPr>
          <w:rFonts w:hint="eastAsia" w:ascii="宋体" w:hAnsi="宋体" w:eastAsia="宋体"/>
          <w:sz w:val="28"/>
          <w:szCs w:val="28"/>
        </w:rPr>
      </w:pPr>
    </w:p>
    <w:p w14:paraId="1E1FA3DE">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开户银行名称： </w:t>
      </w:r>
    </w:p>
    <w:p w14:paraId="78C7B8F0">
      <w:pPr>
        <w:spacing w:line="360" w:lineRule="exact"/>
        <w:rPr>
          <w:rFonts w:hint="eastAsia" w:ascii="宋体" w:hAnsi="宋体" w:eastAsia="宋体"/>
          <w:sz w:val="28"/>
          <w:szCs w:val="28"/>
        </w:rPr>
      </w:pPr>
    </w:p>
    <w:p w14:paraId="6C2D6F9E">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开户银行帐号： </w:t>
      </w:r>
    </w:p>
    <w:p w14:paraId="48002C36">
      <w:pPr>
        <w:spacing w:line="360" w:lineRule="exact"/>
        <w:rPr>
          <w:rFonts w:hint="eastAsia" w:ascii="宋体" w:hAnsi="宋体" w:eastAsia="宋体"/>
          <w:sz w:val="28"/>
          <w:szCs w:val="28"/>
        </w:rPr>
      </w:pPr>
    </w:p>
    <w:p w14:paraId="3D24803F">
      <w:pPr>
        <w:spacing w:line="360" w:lineRule="exact"/>
        <w:jc w:val="center"/>
        <w:rPr>
          <w:rFonts w:hint="eastAsia" w:ascii="宋体" w:hAnsi="宋体" w:eastAsia="宋体"/>
          <w:sz w:val="28"/>
          <w:szCs w:val="28"/>
        </w:rPr>
      </w:pPr>
      <w:r>
        <w:rPr>
          <w:rFonts w:hint="eastAsia" w:ascii="宋体" w:hAnsi="宋体" w:eastAsia="宋体"/>
          <w:sz w:val="28"/>
          <w:szCs w:val="28"/>
        </w:rPr>
        <w:t>开户银行地址：</w:t>
      </w:r>
    </w:p>
    <w:p w14:paraId="629DD3FE">
      <w:pPr>
        <w:spacing w:line="360" w:lineRule="exact"/>
        <w:rPr>
          <w:rFonts w:hint="eastAsia" w:ascii="宋体" w:hAnsi="宋体" w:eastAsia="宋体"/>
          <w:sz w:val="28"/>
          <w:szCs w:val="28"/>
        </w:rPr>
      </w:pPr>
    </w:p>
    <w:p w14:paraId="64247EC3">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开户银行电话： </w:t>
      </w:r>
    </w:p>
    <w:p w14:paraId="7D3C85FB">
      <w:pPr>
        <w:spacing w:line="360" w:lineRule="exact"/>
        <w:ind w:firstLine="600"/>
        <w:rPr>
          <w:rFonts w:hint="eastAsia" w:ascii="宋体" w:hAnsi="宋体" w:eastAsia="宋体"/>
          <w:sz w:val="28"/>
          <w:szCs w:val="28"/>
        </w:rPr>
      </w:pPr>
    </w:p>
    <w:p w14:paraId="243B7846">
      <w:pPr>
        <w:spacing w:line="360" w:lineRule="exact"/>
        <w:jc w:val="right"/>
        <w:rPr>
          <w:rFonts w:hint="eastAsia" w:ascii="宋体" w:hAnsi="宋体" w:eastAsia="宋体"/>
          <w:sz w:val="28"/>
          <w:szCs w:val="28"/>
        </w:rPr>
      </w:pPr>
      <w:r>
        <w:rPr>
          <w:rFonts w:hint="eastAsia" w:ascii="宋体" w:hAnsi="宋体" w:eastAsia="宋体"/>
          <w:sz w:val="28"/>
          <w:szCs w:val="28"/>
        </w:rPr>
        <w:t>日期：   年   月    日</w:t>
      </w:r>
    </w:p>
    <w:p w14:paraId="63CFECA5">
      <w:pPr>
        <w:rPr>
          <w:rFonts w:hint="eastAsia" w:ascii="宋体" w:hAnsi="宋体" w:eastAsia="宋体"/>
          <w:sz w:val="28"/>
          <w:szCs w:val="28"/>
        </w:rPr>
      </w:pPr>
    </w:p>
    <w:p w14:paraId="6F1C0E29">
      <w:pPr>
        <w:rPr>
          <w:rFonts w:hint="eastAsia" w:ascii="宋体" w:hAnsi="宋体" w:eastAsia="宋体"/>
          <w:sz w:val="28"/>
          <w:szCs w:val="28"/>
        </w:rPr>
      </w:pPr>
      <w:r>
        <w:rPr>
          <w:rFonts w:hint="eastAsia" w:ascii="宋体" w:hAnsi="宋体" w:eastAsia="宋体"/>
          <w:sz w:val="28"/>
          <w:szCs w:val="28"/>
        </w:rPr>
        <w:t>附件：投标报价清单</w:t>
      </w:r>
    </w:p>
    <w:p w14:paraId="3CE6E806">
      <w:pPr>
        <w:rPr>
          <w:rFonts w:hint="eastAsia" w:ascii="宋体" w:hAnsi="宋体" w:eastAsia="宋体"/>
          <w:sz w:val="28"/>
          <w:szCs w:val="28"/>
        </w:rPr>
      </w:pPr>
    </w:p>
    <w:tbl>
      <w:tblPr>
        <w:tblStyle w:val="15"/>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33D7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30778C2A">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9F00D10">
            <w:pPr>
              <w:jc w:val="center"/>
              <w:rPr>
                <w:rFonts w:hint="eastAsia" w:ascii="宋体" w:hAnsi="宋体" w:eastAsia="宋体"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B3B4046">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3334DFDC">
            <w:pPr>
              <w:jc w:val="center"/>
              <w:rPr>
                <w:rFonts w:hint="eastAsia" w:ascii="宋体" w:hAnsi="宋体" w:eastAsia="宋体" w:cs="Arial"/>
                <w:sz w:val="28"/>
                <w:szCs w:val="28"/>
              </w:rPr>
            </w:pPr>
          </w:p>
        </w:tc>
      </w:tr>
      <w:tr w14:paraId="21B8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35F8592F">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1CBB26C4">
            <w:pPr>
              <w:pStyle w:val="12"/>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116AAB58">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366719BE">
            <w:pPr>
              <w:jc w:val="center"/>
              <w:rPr>
                <w:rFonts w:hint="eastAsia" w:ascii="宋体" w:hAnsi="宋体" w:eastAsia="宋体" w:cs="Arial"/>
                <w:sz w:val="28"/>
                <w:szCs w:val="28"/>
              </w:rPr>
            </w:pPr>
          </w:p>
        </w:tc>
      </w:tr>
      <w:tr w14:paraId="34F6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5776C0">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2F9DDC71">
            <w:pPr>
              <w:pStyle w:val="12"/>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44EE4DAE">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31563EFA">
            <w:pPr>
              <w:jc w:val="center"/>
              <w:rPr>
                <w:rFonts w:hint="eastAsia" w:ascii="宋体" w:hAnsi="宋体" w:eastAsia="宋体" w:cs="Arial"/>
                <w:sz w:val="28"/>
                <w:szCs w:val="28"/>
              </w:rPr>
            </w:pPr>
          </w:p>
        </w:tc>
      </w:tr>
    </w:tbl>
    <w:p w14:paraId="6848E276">
      <w:pPr>
        <w:jc w:val="center"/>
        <w:rPr>
          <w:rFonts w:hint="eastAsia" w:ascii="宋体" w:hAnsi="宋体" w:eastAsia="宋体"/>
          <w:sz w:val="28"/>
          <w:szCs w:val="28"/>
        </w:rPr>
      </w:pPr>
    </w:p>
    <w:p w14:paraId="3E344637">
      <w:pPr>
        <w:rPr>
          <w:rFonts w:hint="eastAsia" w:ascii="宋体" w:hAnsi="宋体" w:eastAsia="宋体"/>
          <w:b/>
          <w:sz w:val="28"/>
          <w:szCs w:val="28"/>
        </w:rPr>
      </w:pPr>
      <w:r>
        <w:rPr>
          <w:rFonts w:ascii="宋体" w:hAnsi="宋体" w:eastAsia="宋体"/>
          <w:b/>
          <w:sz w:val="28"/>
          <w:szCs w:val="28"/>
        </w:rPr>
        <w:br w:type="page"/>
      </w:r>
    </w:p>
    <w:p w14:paraId="5722BC8B">
      <w:pPr>
        <w:jc w:val="center"/>
        <w:rPr>
          <w:rFonts w:hint="eastAsia" w:ascii="宋体" w:hAnsi="宋体" w:eastAsia="宋体"/>
          <w:b/>
          <w:sz w:val="28"/>
          <w:szCs w:val="28"/>
        </w:rPr>
      </w:pPr>
      <w:r>
        <w:rPr>
          <w:rFonts w:hint="eastAsia" w:ascii="宋体" w:hAnsi="宋体" w:eastAsia="宋体"/>
          <w:b/>
          <w:sz w:val="28"/>
          <w:szCs w:val="28"/>
        </w:rPr>
        <w:t>二、投标委托代表人资格证明书</w:t>
      </w:r>
    </w:p>
    <w:p w14:paraId="6BE3CCD9">
      <w:pPr>
        <w:rPr>
          <w:rFonts w:hint="eastAsia" w:ascii="宋体" w:hAnsi="宋体" w:eastAsia="宋体"/>
          <w:sz w:val="28"/>
          <w:szCs w:val="28"/>
        </w:rPr>
      </w:pPr>
    </w:p>
    <w:p w14:paraId="17C2BE96">
      <w:pPr>
        <w:spacing w:line="360" w:lineRule="auto"/>
        <w:rPr>
          <w:rFonts w:hint="eastAsia" w:ascii="宋体" w:hAnsi="宋体" w:eastAsia="宋体"/>
          <w:sz w:val="28"/>
          <w:szCs w:val="28"/>
          <w:u w:val="single"/>
        </w:rPr>
      </w:pPr>
      <w:r>
        <w:rPr>
          <w:rFonts w:hint="eastAsia" w:ascii="宋体" w:hAnsi="宋体" w:eastAsia="宋体"/>
          <w:sz w:val="28"/>
          <w:szCs w:val="28"/>
        </w:rPr>
        <w:t>单位名称：</w:t>
      </w:r>
    </w:p>
    <w:p w14:paraId="18850688">
      <w:pPr>
        <w:spacing w:line="360" w:lineRule="auto"/>
        <w:rPr>
          <w:rFonts w:hint="eastAsia" w:ascii="宋体" w:hAnsi="宋体" w:eastAsia="宋体"/>
          <w:sz w:val="28"/>
          <w:szCs w:val="28"/>
          <w:u w:val="single"/>
        </w:rPr>
      </w:pPr>
      <w:r>
        <w:rPr>
          <w:rFonts w:hint="eastAsia" w:ascii="宋体" w:hAnsi="宋体" w:eastAsia="宋体"/>
          <w:sz w:val="28"/>
          <w:szCs w:val="28"/>
        </w:rPr>
        <w:t>地址：</w:t>
      </w:r>
    </w:p>
    <w:p w14:paraId="33DBAAE9">
      <w:pPr>
        <w:spacing w:line="360" w:lineRule="auto"/>
        <w:rPr>
          <w:rFonts w:hint="eastAsia" w:ascii="宋体" w:hAnsi="宋体" w:eastAsia="宋体"/>
          <w:sz w:val="28"/>
          <w:szCs w:val="28"/>
        </w:rPr>
      </w:pPr>
      <w:r>
        <w:rPr>
          <w:rFonts w:hint="eastAsia" w:ascii="宋体" w:hAnsi="宋体" w:eastAsia="宋体"/>
          <w:sz w:val="28"/>
          <w:szCs w:val="28"/>
        </w:rPr>
        <w:t>姓名：    性别：年龄：  职务：   系委托代表人。为施工、竣工和保修项目，签署上述项目的投标文件、进行合同谈判、签署合同和处理与之有关的一切事务。</w:t>
      </w:r>
    </w:p>
    <w:p w14:paraId="7D724942">
      <w:pPr>
        <w:spacing w:line="360" w:lineRule="auto"/>
        <w:rPr>
          <w:rFonts w:hint="eastAsia" w:ascii="宋体" w:hAnsi="宋体" w:eastAsia="宋体"/>
          <w:sz w:val="28"/>
          <w:szCs w:val="28"/>
        </w:rPr>
      </w:pPr>
    </w:p>
    <w:p w14:paraId="539C51AA">
      <w:pPr>
        <w:spacing w:line="360" w:lineRule="auto"/>
        <w:ind w:firstLine="5460" w:firstLineChars="1950"/>
        <w:rPr>
          <w:rFonts w:hint="eastAsia" w:ascii="宋体" w:hAnsi="宋体" w:eastAsia="宋体"/>
          <w:sz w:val="28"/>
          <w:szCs w:val="28"/>
        </w:rPr>
      </w:pPr>
      <w:r>
        <w:rPr>
          <w:rFonts w:hint="eastAsia" w:ascii="宋体" w:hAnsi="宋体" w:eastAsia="宋体"/>
          <w:sz w:val="28"/>
          <w:szCs w:val="28"/>
        </w:rPr>
        <w:t xml:space="preserve">投标人（盖章）：   </w:t>
      </w:r>
    </w:p>
    <w:p w14:paraId="73530351">
      <w:pPr>
        <w:spacing w:line="360" w:lineRule="auto"/>
        <w:ind w:firstLine="5740" w:firstLineChars="2050"/>
        <w:rPr>
          <w:rFonts w:hint="eastAsia" w:ascii="宋体" w:hAnsi="宋体" w:eastAsia="宋体"/>
          <w:sz w:val="28"/>
          <w:szCs w:val="28"/>
        </w:rPr>
      </w:pPr>
      <w:r>
        <w:rPr>
          <w:rFonts w:hint="eastAsia" w:ascii="宋体" w:hAnsi="宋体" w:eastAsia="宋体"/>
          <w:sz w:val="28"/>
          <w:szCs w:val="28"/>
        </w:rPr>
        <w:t>年   月  日</w:t>
      </w:r>
    </w:p>
    <w:p w14:paraId="30A68721">
      <w:pPr>
        <w:jc w:val="center"/>
        <w:rPr>
          <w:rFonts w:hint="eastAsia" w:ascii="宋体" w:hAnsi="宋体" w:eastAsia="宋体"/>
          <w:b/>
          <w:sz w:val="28"/>
          <w:szCs w:val="28"/>
        </w:rPr>
      </w:pPr>
    </w:p>
    <w:p w14:paraId="35BE187D">
      <w:pPr>
        <w:jc w:val="center"/>
        <w:rPr>
          <w:rFonts w:hint="eastAsia" w:ascii="宋体" w:hAnsi="宋体" w:eastAsia="宋体"/>
          <w:b/>
          <w:sz w:val="28"/>
          <w:szCs w:val="28"/>
        </w:rPr>
      </w:pPr>
    </w:p>
    <w:p w14:paraId="076638C4">
      <w:pPr>
        <w:rPr>
          <w:rFonts w:hint="eastAsia" w:ascii="宋体" w:hAnsi="宋体" w:eastAsia="宋体"/>
          <w:b/>
          <w:sz w:val="28"/>
          <w:szCs w:val="28"/>
        </w:rPr>
      </w:pPr>
      <w:r>
        <w:rPr>
          <w:rFonts w:ascii="宋体" w:hAnsi="宋体" w:eastAsia="宋体"/>
          <w:b/>
          <w:sz w:val="28"/>
          <w:szCs w:val="28"/>
        </w:rPr>
        <w:br w:type="page"/>
      </w:r>
    </w:p>
    <w:p w14:paraId="1B41162C">
      <w:pPr>
        <w:jc w:val="center"/>
        <w:rPr>
          <w:rFonts w:hint="eastAsia" w:ascii="宋体" w:hAnsi="宋体" w:eastAsia="宋体"/>
          <w:b/>
          <w:sz w:val="28"/>
          <w:szCs w:val="28"/>
        </w:rPr>
      </w:pPr>
      <w:r>
        <w:rPr>
          <w:rFonts w:hint="eastAsia" w:ascii="宋体" w:hAnsi="宋体" w:eastAsia="宋体"/>
          <w:b/>
          <w:sz w:val="28"/>
          <w:szCs w:val="28"/>
        </w:rPr>
        <w:t>三、投标承诺书</w:t>
      </w:r>
    </w:p>
    <w:p w14:paraId="30B72C70">
      <w:pPr>
        <w:tabs>
          <w:tab w:val="left" w:pos="5355"/>
        </w:tabs>
        <w:spacing w:before="100" w:beforeAutospacing="1" w:after="100" w:afterAutospacing="1" w:line="48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5DD92AC2">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D2961F3">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我司承诺福建省肿瘤医院在授予我司合同时有权利增加补充相关内容。</w:t>
      </w:r>
    </w:p>
    <w:p w14:paraId="7CF36476">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投标人名称（全称并加公章）：</w:t>
      </w:r>
    </w:p>
    <w:p w14:paraId="76A2A19F">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投标人代表签字：</w:t>
      </w:r>
    </w:p>
    <w:p w14:paraId="7C07647B">
      <w:pPr>
        <w:tabs>
          <w:tab w:val="left" w:pos="5355"/>
        </w:tabs>
        <w:spacing w:before="100" w:beforeAutospacing="1" w:after="100" w:afterAutospacing="1" w:line="480" w:lineRule="auto"/>
        <w:rPr>
          <w:rFonts w:hint="eastAsia" w:ascii="宋体" w:hAnsi="宋体" w:eastAsia="宋体"/>
          <w:b/>
          <w:sz w:val="28"/>
          <w:szCs w:val="28"/>
        </w:rPr>
      </w:pPr>
      <w:r>
        <w:rPr>
          <w:rFonts w:hint="eastAsia" w:ascii="宋体" w:hAnsi="宋体" w:eastAsia="宋体" w:cs="宋体"/>
          <w:sz w:val="28"/>
          <w:szCs w:val="28"/>
        </w:rPr>
        <w:t>日期：     年    月   日</w:t>
      </w:r>
    </w:p>
    <w:p w14:paraId="41D78C4E">
      <w:pPr>
        <w:spacing w:line="380" w:lineRule="exact"/>
        <w:rPr>
          <w:rFonts w:hint="eastAsia" w:ascii="宋体" w:hAnsi="宋体" w:eastAsia="宋体"/>
          <w:sz w:val="28"/>
          <w:szCs w:val="28"/>
        </w:rPr>
      </w:pPr>
    </w:p>
    <w:p w14:paraId="49A29539">
      <w:pPr>
        <w:rPr>
          <w:rFonts w:hint="eastAsia" w:ascii="宋体" w:hAnsi="宋体" w:eastAsia="宋体"/>
          <w:sz w:val="28"/>
          <w:szCs w:val="28"/>
        </w:rPr>
      </w:pPr>
      <w:r>
        <w:rPr>
          <w:rFonts w:hint="eastAsia" w:ascii="宋体" w:hAnsi="宋体" w:eastAsia="宋体"/>
          <w:sz w:val="28"/>
          <w:szCs w:val="28"/>
        </w:rPr>
        <w:br w:type="page"/>
      </w:r>
    </w:p>
    <w:p w14:paraId="32F818F7">
      <w:pPr>
        <w:jc w:val="center"/>
        <w:rPr>
          <w:rFonts w:hint="eastAsia" w:ascii="宋体" w:hAnsi="宋体" w:eastAsia="宋体"/>
          <w:b/>
          <w:sz w:val="28"/>
          <w:szCs w:val="28"/>
        </w:rPr>
      </w:pPr>
      <w:r>
        <w:rPr>
          <w:rFonts w:ascii="宋体" w:hAnsi="宋体" w:eastAsia="宋体"/>
          <w:b/>
          <w:sz w:val="28"/>
          <w:szCs w:val="28"/>
        </w:rPr>
        <w:t>四、采购供应商资格承诺函</w:t>
      </w:r>
    </w:p>
    <w:p w14:paraId="48A1F6D7">
      <w:pPr>
        <w:pStyle w:val="26"/>
        <w:ind w:firstLine="480"/>
        <w:rPr>
          <w:rFonts w:ascii="宋体" w:hAnsi="宋体" w:cs="宋体"/>
          <w:bCs/>
        </w:rPr>
      </w:pPr>
      <w:r>
        <w:rPr>
          <w:rFonts w:ascii="宋体" w:hAnsi="宋体" w:cs="宋体"/>
          <w:bCs/>
        </w:rPr>
        <w:t>致：（采购人或采购代理机构）</w:t>
      </w:r>
    </w:p>
    <w:p w14:paraId="069D05FA">
      <w:pPr>
        <w:pStyle w:val="26"/>
        <w:ind w:firstLine="960"/>
        <w:rPr>
          <w:rFonts w:ascii="宋体" w:hAnsi="宋体" w:cs="宋体"/>
          <w:bCs/>
        </w:rPr>
      </w:pPr>
      <w:r>
        <w:rPr>
          <w:rFonts w:ascii="宋体" w:hAnsi="宋体" w:cs="宋体"/>
          <w:bCs/>
        </w:rPr>
        <w:t>单位名称(自然人姓名):</w:t>
      </w:r>
    </w:p>
    <w:p w14:paraId="61F265D3">
      <w:pPr>
        <w:pStyle w:val="26"/>
        <w:ind w:firstLine="960"/>
        <w:rPr>
          <w:rFonts w:ascii="宋体" w:hAnsi="宋体" w:cs="宋体"/>
          <w:bCs/>
        </w:rPr>
      </w:pPr>
      <w:r>
        <w:rPr>
          <w:rFonts w:ascii="宋体" w:hAnsi="宋体" w:cs="宋体"/>
          <w:bCs/>
        </w:rPr>
        <w:t>统一社会信用代码(自然人身份证号码):</w:t>
      </w:r>
    </w:p>
    <w:p w14:paraId="049A4A61">
      <w:pPr>
        <w:pStyle w:val="26"/>
        <w:ind w:firstLine="960"/>
        <w:rPr>
          <w:rFonts w:ascii="宋体" w:hAnsi="宋体" w:cs="宋体"/>
          <w:bCs/>
        </w:rPr>
      </w:pPr>
      <w:r>
        <w:rPr>
          <w:rFonts w:ascii="宋体" w:hAnsi="宋体" w:cs="宋体"/>
          <w:bCs/>
        </w:rPr>
        <w:t>法定代表人(负责人):</w:t>
      </w:r>
    </w:p>
    <w:p w14:paraId="6EE4CD3A">
      <w:pPr>
        <w:pStyle w:val="26"/>
        <w:ind w:firstLine="960"/>
        <w:rPr>
          <w:rFonts w:ascii="宋体" w:hAnsi="宋体" w:cs="宋体"/>
          <w:bCs/>
        </w:rPr>
      </w:pPr>
      <w:r>
        <w:rPr>
          <w:rFonts w:ascii="宋体" w:hAnsi="宋体" w:cs="宋体"/>
          <w:bCs/>
        </w:rPr>
        <w:t>联系地址和电话:</w:t>
      </w:r>
    </w:p>
    <w:p w14:paraId="73B437F2">
      <w:pPr>
        <w:pStyle w:val="26"/>
        <w:ind w:firstLine="480"/>
        <w:rPr>
          <w:rFonts w:ascii="宋体" w:hAnsi="宋体" w:cs="宋体"/>
          <w:bCs/>
        </w:rPr>
      </w:pPr>
      <w:r>
        <w:rPr>
          <w:rFonts w:ascii="宋体" w:hAnsi="宋体" w:cs="宋体"/>
          <w:bCs/>
        </w:rPr>
        <w:t>我单位(本人)自愿参加本次政府采购活动，严格遵守《中华人民共和国政府采购法》及相关法律法规，坚守公开、公平公正和诚实信用等原则，依法诚信经营，并郑重承诺:</w:t>
      </w:r>
    </w:p>
    <w:p w14:paraId="55761D6C">
      <w:pPr>
        <w:pStyle w:val="26"/>
        <w:ind w:firstLine="480"/>
        <w:rPr>
          <w:rFonts w:ascii="宋体" w:hAnsi="宋体" w:cs="宋体"/>
          <w:bCs/>
        </w:rPr>
      </w:pPr>
      <w:r>
        <w:rPr>
          <w:rFonts w:ascii="宋体" w:hAnsi="宋体" w:cs="宋体"/>
          <w:bCs/>
        </w:rPr>
        <w:t>一、我单位(本人)具备采购文件要求以及《中华人民共和国政府采购法》第二十二条规定的条件:</w:t>
      </w:r>
    </w:p>
    <w:p w14:paraId="3012DE0B">
      <w:pPr>
        <w:pStyle w:val="26"/>
        <w:ind w:firstLine="960"/>
        <w:rPr>
          <w:rFonts w:ascii="宋体" w:hAnsi="宋体" w:cs="宋体"/>
          <w:bCs/>
        </w:rPr>
      </w:pPr>
      <w:r>
        <w:rPr>
          <w:rFonts w:ascii="宋体" w:hAnsi="宋体" w:cs="宋体"/>
          <w:bCs/>
        </w:rPr>
        <w:t>1.具有独立承担民事责任的能力;</w:t>
      </w:r>
    </w:p>
    <w:p w14:paraId="6A5EA783">
      <w:pPr>
        <w:pStyle w:val="26"/>
        <w:ind w:firstLine="960"/>
        <w:rPr>
          <w:rFonts w:ascii="宋体" w:hAnsi="宋体" w:cs="宋体"/>
          <w:bCs/>
        </w:rPr>
      </w:pPr>
      <w:r>
        <w:rPr>
          <w:rFonts w:ascii="宋体" w:hAnsi="宋体" w:cs="宋体"/>
          <w:bCs/>
        </w:rPr>
        <w:t>2.具有良好的商业信誉和健全的财务会计制度;</w:t>
      </w:r>
    </w:p>
    <w:p w14:paraId="0794AF0B">
      <w:pPr>
        <w:pStyle w:val="26"/>
        <w:ind w:firstLine="960"/>
        <w:rPr>
          <w:rFonts w:ascii="宋体" w:hAnsi="宋体" w:cs="宋体"/>
          <w:bCs/>
        </w:rPr>
      </w:pPr>
      <w:r>
        <w:rPr>
          <w:rFonts w:ascii="宋体" w:hAnsi="宋体" w:cs="宋体"/>
          <w:bCs/>
        </w:rPr>
        <w:t>3.具有履行合同所必需的设备和专业技术能力;</w:t>
      </w:r>
    </w:p>
    <w:p w14:paraId="1E809919">
      <w:pPr>
        <w:pStyle w:val="26"/>
        <w:ind w:firstLine="960"/>
        <w:rPr>
          <w:rFonts w:ascii="宋体" w:hAnsi="宋体" w:cs="宋体"/>
          <w:bCs/>
        </w:rPr>
      </w:pPr>
      <w:r>
        <w:rPr>
          <w:rFonts w:ascii="宋体" w:hAnsi="宋体" w:cs="宋体"/>
          <w:bCs/>
        </w:rPr>
        <w:t>4.有依法缴纳税收和社会保障资金的良好记录;</w:t>
      </w:r>
    </w:p>
    <w:p w14:paraId="3DE4EDCF">
      <w:pPr>
        <w:pStyle w:val="26"/>
        <w:ind w:firstLine="960"/>
        <w:rPr>
          <w:rFonts w:ascii="宋体" w:hAnsi="宋体" w:cs="宋体"/>
          <w:bCs/>
        </w:rPr>
      </w:pPr>
      <w:r>
        <w:rPr>
          <w:rFonts w:ascii="宋体" w:hAnsi="宋体" w:cs="宋体"/>
          <w:bCs/>
        </w:rPr>
        <w:t>5.参加政府采购活动前三年内，在经营活动中没有重大违法记录；</w:t>
      </w:r>
    </w:p>
    <w:p w14:paraId="10A82C19">
      <w:pPr>
        <w:pStyle w:val="26"/>
        <w:ind w:firstLine="960"/>
        <w:rPr>
          <w:rFonts w:ascii="宋体" w:hAnsi="宋体" w:cs="宋体"/>
          <w:bCs/>
        </w:rPr>
      </w:pPr>
      <w:r>
        <w:rPr>
          <w:rFonts w:ascii="宋体" w:hAnsi="宋体" w:cs="宋体"/>
          <w:bCs/>
        </w:rPr>
        <w:t>6.法律、行政法规规定的其他条件。</w:t>
      </w:r>
    </w:p>
    <w:p w14:paraId="0E0CFDF8">
      <w:pPr>
        <w:pStyle w:val="26"/>
        <w:ind w:firstLine="480"/>
        <w:rPr>
          <w:rFonts w:ascii="宋体" w:hAnsi="宋体" w:cs="宋体"/>
          <w:bCs/>
        </w:rPr>
      </w:pPr>
      <w:r>
        <w:rPr>
          <w:rFonts w:ascii="宋体" w:hAnsi="宋体" w:cs="宋体"/>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589AC14">
      <w:pPr>
        <w:pStyle w:val="26"/>
        <w:ind w:firstLine="480"/>
        <w:rPr>
          <w:rFonts w:ascii="宋体" w:hAnsi="宋体" w:cs="宋体"/>
          <w:bCs/>
        </w:rPr>
      </w:pPr>
      <w:r>
        <w:rPr>
          <w:rFonts w:ascii="宋体" w:hAnsi="宋体" w:cs="宋体"/>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A528BE9">
      <w:pPr>
        <w:pStyle w:val="26"/>
        <w:ind w:firstLine="480"/>
        <w:jc w:val="right"/>
        <w:rPr>
          <w:rFonts w:ascii="宋体" w:hAnsi="宋体" w:cs="宋体"/>
          <w:bCs/>
        </w:rPr>
      </w:pPr>
      <w:r>
        <w:rPr>
          <w:rFonts w:ascii="宋体" w:hAnsi="宋体" w:cs="宋体"/>
          <w:bCs/>
        </w:rPr>
        <w:t>供应商：名称(单位公章):</w:t>
      </w:r>
    </w:p>
    <w:p w14:paraId="3269FDBC">
      <w:pPr>
        <w:pStyle w:val="26"/>
        <w:ind w:firstLine="480"/>
        <w:jc w:val="right"/>
        <w:rPr>
          <w:rFonts w:ascii="宋体" w:hAnsi="宋体" w:cs="宋体"/>
          <w:bCs/>
        </w:rPr>
      </w:pPr>
      <w:r>
        <w:rPr>
          <w:rFonts w:ascii="宋体" w:hAnsi="宋体" w:cs="宋体"/>
          <w:bCs/>
        </w:rPr>
        <w:t>日期：　　年　　月　　日</w:t>
      </w:r>
    </w:p>
    <w:p w14:paraId="22DD3BB5">
      <w:pPr>
        <w:pStyle w:val="26"/>
        <w:ind w:firstLine="480"/>
        <w:rPr>
          <w:rFonts w:ascii="宋体" w:hAnsi="宋体" w:cs="宋体"/>
          <w:bCs/>
        </w:rPr>
      </w:pPr>
      <w:r>
        <w:rPr>
          <w:rFonts w:ascii="宋体" w:hAnsi="宋体" w:cs="宋体"/>
          <w:bCs/>
        </w:rPr>
        <w:t>注：</w:t>
      </w:r>
    </w:p>
    <w:p w14:paraId="5DDCF377">
      <w:pPr>
        <w:pStyle w:val="26"/>
        <w:ind w:firstLine="960"/>
        <w:rPr>
          <w:rFonts w:ascii="宋体" w:hAnsi="宋体" w:cs="宋体"/>
          <w:bCs/>
        </w:rPr>
      </w:pPr>
      <w:r>
        <w:rPr>
          <w:rFonts w:ascii="宋体" w:hAnsi="宋体" w:cs="宋体"/>
          <w:bCs/>
        </w:rPr>
        <w:t>1.我单位(本人)专指参加政府采购活动的供应商(含自然人)；</w:t>
      </w:r>
    </w:p>
    <w:p w14:paraId="184E4A80">
      <w:pPr>
        <w:pStyle w:val="26"/>
        <w:ind w:firstLine="960"/>
        <w:rPr>
          <w:rFonts w:ascii="宋体" w:hAnsi="宋体" w:cs="宋体"/>
          <w:bCs/>
        </w:rPr>
      </w:pPr>
      <w:r>
        <w:rPr>
          <w:rFonts w:ascii="宋体" w:hAnsi="宋体" w:cs="宋体"/>
          <w:bCs/>
        </w:rPr>
        <w:t>2.资格承诺的供应商应在投标(响应)文件中按此模板提供承诺函，否则，视为未按照招标文件规定提交投标人的资格及资信文件，按资格审查不通过处理。</w:t>
      </w:r>
    </w:p>
    <w:p w14:paraId="46FAFD92">
      <w:pPr>
        <w:spacing w:line="380" w:lineRule="exact"/>
        <w:rPr>
          <w:rFonts w:hint="eastAsia" w:ascii="宋体" w:hAnsi="宋体" w:eastAsia="宋体"/>
          <w:sz w:val="28"/>
          <w:szCs w:val="28"/>
        </w:rPr>
      </w:pPr>
    </w:p>
    <w:p w14:paraId="3849E0B9">
      <w:pPr>
        <w:spacing w:line="380" w:lineRule="exact"/>
        <w:ind w:firstLine="560" w:firstLineChars="200"/>
        <w:rPr>
          <w:rFonts w:hint="eastAsia" w:ascii="宋体" w:hAnsi="宋体" w:eastAsia="宋体"/>
          <w:sz w:val="28"/>
          <w:szCs w:val="28"/>
        </w:rPr>
      </w:pPr>
    </w:p>
    <w:p w14:paraId="5A819A58">
      <w:pPr>
        <w:rPr>
          <w:rFonts w:hint="eastAsia" w:ascii="宋体" w:hAnsi="宋体" w:eastAsia="宋体"/>
          <w:b/>
          <w:sz w:val="30"/>
          <w:szCs w:val="30"/>
        </w:rPr>
      </w:pPr>
      <w:r>
        <w:rPr>
          <w:rFonts w:hint="eastAsia" w:ascii="宋体" w:hAnsi="宋体" w:eastAsia="宋体"/>
          <w:b/>
          <w:sz w:val="30"/>
          <w:szCs w:val="30"/>
        </w:rPr>
        <w:br w:type="page"/>
      </w:r>
    </w:p>
    <w:p w14:paraId="1985C54E">
      <w:pPr>
        <w:tabs>
          <w:tab w:val="left" w:pos="1600"/>
        </w:tabs>
        <w:spacing w:line="560" w:lineRule="exact"/>
        <w:ind w:left="330" w:firstLine="240"/>
        <w:jc w:val="center"/>
        <w:rPr>
          <w:rFonts w:hint="eastAsia" w:ascii="宋体" w:hAnsi="宋体" w:eastAsia="宋体"/>
          <w:b/>
          <w:sz w:val="30"/>
          <w:szCs w:val="30"/>
        </w:rPr>
      </w:pPr>
      <w:r>
        <w:rPr>
          <w:rFonts w:hint="eastAsia" w:ascii="宋体" w:hAnsi="宋体" w:eastAsia="宋体"/>
          <w:b/>
          <w:sz w:val="30"/>
          <w:szCs w:val="30"/>
        </w:rPr>
        <w:t>五、投标人提交的其它材料</w:t>
      </w:r>
    </w:p>
    <w:p w14:paraId="37341B42">
      <w:pPr>
        <w:widowControl/>
        <w:jc w:val="left"/>
        <w:rPr>
          <w:rFonts w:hint="eastAsia" w:ascii="宋体" w:hAnsi="宋体" w:eastAsia="宋体"/>
          <w:sz w:val="24"/>
        </w:rPr>
      </w:pPr>
    </w:p>
    <w:sectPr>
      <w:headerReference r:id="rId3" w:type="default"/>
      <w:footerReference r:id="rId4" w:type="default"/>
      <w:footerReference r:id="rId5" w:type="even"/>
      <w:pgSz w:w="11907" w:h="16840"/>
      <w:pgMar w:top="1134" w:right="1134" w:bottom="1134" w:left="1134" w:header="851" w:footer="992" w:gutter="284"/>
      <w:pgNumType w:start="0"/>
      <w:cols w:space="425" w:num="1"/>
      <w:titlePg/>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166C">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8</w:t>
    </w:r>
    <w:r>
      <w:fldChar w:fldCharType="end"/>
    </w:r>
  </w:p>
  <w:p w14:paraId="4D786784">
    <w:pPr>
      <w:pStyle w:val="9"/>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41B5">
    <w:pPr>
      <w:pStyle w:val="9"/>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72CB240B">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C688">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C6C87"/>
    <w:multiLevelType w:val="multilevel"/>
    <w:tmpl w:val="00BC6C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DDF200E"/>
    <w:multiLevelType w:val="multilevel"/>
    <w:tmpl w:val="4DDF200E"/>
    <w:lvl w:ilvl="0" w:tentative="0">
      <w:start w:val="1"/>
      <w:numFmt w:val="chineseCountingThousand"/>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E6A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9"/>
    <w:semiHidden/>
    <w:unhideWhenUsed/>
    <w:qFormat/>
    <w:uiPriority w:val="9"/>
    <w:pPr>
      <w:keepNext/>
      <w:keepLines/>
      <w:widowControl/>
      <w:adjustRightInd w:val="0"/>
      <w:snapToGrid w:val="0"/>
      <w:spacing w:before="160" w:after="80"/>
      <w:jc w:val="left"/>
      <w:outlineLvl w:val="2"/>
    </w:pPr>
    <w:rPr>
      <w:rFonts w:ascii="Calibri Light" w:hAnsi="Calibri Light" w:eastAsia="宋体" w:cs="黑体"/>
      <w:color w:val="2D539E"/>
      <w:kern w:val="0"/>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pPr>
    <w:rPr>
      <w:szCs w:val="20"/>
    </w:rPr>
  </w:style>
  <w:style w:type="paragraph" w:styleId="6">
    <w:name w:val="annotation text"/>
    <w:basedOn w:val="1"/>
    <w:semiHidden/>
    <w:qFormat/>
    <w:uiPriority w:val="0"/>
    <w:pPr>
      <w:jc w:val="left"/>
    </w:pPr>
  </w:style>
  <w:style w:type="paragraph" w:styleId="7">
    <w:name w:val="Body Text"/>
    <w:basedOn w:val="1"/>
    <w:link w:val="30"/>
    <w:unhideWhenUsed/>
    <w:qFormat/>
    <w:uiPriority w:val="99"/>
    <w:pPr>
      <w:widowControl/>
      <w:adjustRightInd w:val="0"/>
      <w:snapToGrid w:val="0"/>
      <w:spacing w:after="120"/>
      <w:jc w:val="left"/>
    </w:pPr>
    <w:rPr>
      <w:rFonts w:ascii="Tahoma" w:hAnsi="Tahoma" w:eastAsia="微软雅黑"/>
      <w:kern w:val="0"/>
      <w:sz w:val="22"/>
      <w:szCs w:val="22"/>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1"/>
    <w:qFormat/>
    <w:uiPriority w:val="0"/>
    <w:pPr>
      <w:widowControl/>
      <w:adjustRightInd w:val="0"/>
      <w:snapToGrid w:val="0"/>
      <w:spacing w:after="120" w:line="480" w:lineRule="auto"/>
      <w:jc w:val="left"/>
    </w:pPr>
    <w:rPr>
      <w:rFonts w:ascii="Tahoma" w:hAnsi="Tahoma" w:eastAsia="微软雅黑"/>
      <w:kern w:val="0"/>
      <w:sz w:val="22"/>
      <w:szCs w:val="22"/>
    </w:rPr>
  </w:style>
  <w:style w:type="paragraph" w:styleId="12">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100" w:beforeAutospacing="1" w:after="100" w:afterAutospacing="1"/>
      <w:jc w:val="center"/>
      <w:outlineLvl w:val="0"/>
    </w:pPr>
    <w:rPr>
      <w:rFonts w:ascii="Cambria" w:hAnsi="Cambria"/>
      <w:b/>
      <w:bCs/>
      <w:sz w:val="32"/>
      <w:szCs w:val="32"/>
    </w:rPr>
  </w:style>
  <w:style w:type="character" w:styleId="17">
    <w:name w:val="Strong"/>
    <w:basedOn w:val="16"/>
    <w:qFormat/>
    <w:uiPriority w:val="0"/>
    <w:rPr>
      <w:rFonts w:cs="Times New Roman"/>
      <w:b/>
      <w:bCs/>
    </w:rPr>
  </w:style>
  <w:style w:type="character" w:styleId="18">
    <w:name w:val="page number"/>
    <w:basedOn w:val="16"/>
    <w:qFormat/>
    <w:uiPriority w:val="0"/>
  </w:style>
  <w:style w:type="character" w:styleId="19">
    <w:name w:val="Hyperlink"/>
    <w:basedOn w:val="16"/>
    <w:qFormat/>
    <w:uiPriority w:val="0"/>
    <w:rPr>
      <w:color w:val="0026E5"/>
      <w:u w:val="single"/>
    </w:rPr>
  </w:style>
  <w:style w:type="paragraph" w:customStyle="1" w:styleId="20">
    <w:name w:val="样式4"/>
    <w:basedOn w:val="1"/>
    <w:qFormat/>
    <w:uiPriority w:val="0"/>
    <w:pPr>
      <w:spacing w:line="360" w:lineRule="auto"/>
    </w:pPr>
    <w:rPr>
      <w:rFonts w:ascii="宋体" w:hAnsi="宋体" w:cs="宋体"/>
      <w:sz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样式3"/>
    <w:basedOn w:val="8"/>
    <w:qFormat/>
    <w:uiPriority w:val="0"/>
    <w:pPr>
      <w:spacing w:line="0" w:lineRule="atLeast"/>
      <w:outlineLvl w:val="0"/>
    </w:pPr>
    <w:rPr>
      <w:sz w:val="28"/>
    </w:rPr>
  </w:style>
  <w:style w:type="paragraph" w:customStyle="1" w:styleId="23">
    <w:name w:val="样式1"/>
    <w:basedOn w:val="4"/>
    <w:qFormat/>
    <w:uiPriority w:val="0"/>
    <w:pPr>
      <w:adjustRightInd w:val="0"/>
      <w:spacing w:line="376" w:lineRule="atLeast"/>
      <w:textAlignment w:val="baseline"/>
    </w:pPr>
    <w:rPr>
      <w:rFonts w:ascii="宋体" w:hAnsi="宋体" w:eastAsia="宋体"/>
      <w:b w:val="0"/>
      <w:bCs w:val="0"/>
      <w:kern w:val="0"/>
      <w:sz w:val="24"/>
      <w:szCs w:val="24"/>
    </w:rPr>
  </w:style>
  <w:style w:type="paragraph" w:customStyle="1" w:styleId="24">
    <w:name w:val="UserStyle_1"/>
    <w:basedOn w:val="1"/>
    <w:qFormat/>
    <w:uiPriority w:val="0"/>
    <w:pPr>
      <w:spacing w:line="240" w:lineRule="atLeast"/>
      <w:textAlignment w:val="baseline"/>
    </w:pPr>
    <w:rPr>
      <w:rFonts w:ascii="宋体" w:hAnsi="Courier New"/>
      <w:sz w:val="28"/>
      <w:szCs w:val="20"/>
    </w:rPr>
  </w:style>
  <w:style w:type="paragraph" w:customStyle="1" w:styleId="25">
    <w:name w:val="列表段落1"/>
    <w:basedOn w:val="1"/>
    <w:qFormat/>
    <w:uiPriority w:val="34"/>
    <w:pPr>
      <w:ind w:firstLine="420"/>
    </w:pPr>
  </w:style>
  <w:style w:type="paragraph" w:customStyle="1" w:styleId="26">
    <w:name w:val="null3"/>
    <w:hidden/>
    <w:qFormat/>
    <w:uiPriority w:val="0"/>
    <w:rPr>
      <w:rFonts w:hint="eastAsia" w:ascii="Times New Roman" w:hAnsi="Times New Roman" w:eastAsia="宋体" w:cs="Times New Roman"/>
      <w:lang w:val="en-US" w:eastAsia="zh-CN" w:bidi="ar-SA"/>
    </w:rPr>
  </w:style>
  <w:style w:type="paragraph" w:customStyle="1" w:styleId="27">
    <w:name w:val="List Paragraph"/>
    <w:basedOn w:val="1"/>
    <w:qFormat/>
    <w:uiPriority w:val="99"/>
    <w:pPr>
      <w:widowControl/>
      <w:adjustRightInd w:val="0"/>
      <w:snapToGrid w:val="0"/>
      <w:spacing w:after="200"/>
      <w:ind w:left="720"/>
      <w:contextualSpacing/>
      <w:jc w:val="left"/>
    </w:pPr>
    <w:rPr>
      <w:rFonts w:ascii="Tahoma" w:hAnsi="Tahoma" w:eastAsia="微软雅黑"/>
      <w:kern w:val="0"/>
      <w:sz w:val="22"/>
      <w:szCs w:val="22"/>
    </w:rPr>
  </w:style>
  <w:style w:type="character" w:customStyle="1" w:styleId="28">
    <w:name w:val="NormalCharacter"/>
    <w:semiHidden/>
    <w:qFormat/>
    <w:uiPriority w:val="0"/>
    <w:rPr>
      <w:rFonts w:ascii="Tahoma" w:hAnsi="Tahoma" w:eastAsia="微软雅黑" w:cs="黑体"/>
      <w:sz w:val="22"/>
      <w:szCs w:val="22"/>
      <w:lang w:val="en-US" w:eastAsia="zh-CN" w:bidi="ar-SA"/>
    </w:rPr>
  </w:style>
  <w:style w:type="character" w:customStyle="1" w:styleId="29">
    <w:name w:val="标题 3 字符"/>
    <w:basedOn w:val="16"/>
    <w:link w:val="3"/>
    <w:uiPriority w:val="9"/>
    <w:rPr>
      <w:rFonts w:ascii="Calibri Light" w:hAnsi="Calibri Light" w:eastAsia="宋体" w:cs="黑体"/>
      <w:color w:val="2D539E"/>
      <w:sz w:val="32"/>
      <w:szCs w:val="32"/>
    </w:rPr>
  </w:style>
  <w:style w:type="character" w:customStyle="1" w:styleId="30">
    <w:name w:val="正文文本 字符"/>
    <w:basedOn w:val="16"/>
    <w:link w:val="7"/>
    <w:qFormat/>
    <w:uiPriority w:val="99"/>
    <w:rPr>
      <w:rFonts w:ascii="Tahoma" w:hAnsi="Tahoma" w:eastAsia="微软雅黑" w:cs="Times New Roman"/>
      <w:sz w:val="22"/>
      <w:szCs w:val="22"/>
    </w:rPr>
  </w:style>
  <w:style w:type="character" w:customStyle="1" w:styleId="31">
    <w:name w:val="正文文本 2 字符"/>
    <w:basedOn w:val="16"/>
    <w:link w:val="11"/>
    <w:uiPriority w:val="0"/>
    <w:rPr>
      <w:rFonts w:ascii="Tahoma" w:hAnsi="Tahoma" w:eastAsia="微软雅黑" w:cs="Times New Roman"/>
      <w:sz w:val="22"/>
      <w:szCs w:val="22"/>
    </w:rPr>
  </w:style>
  <w:style w:type="character" w:customStyle="1" w:styleId="32">
    <w:name w:val="HTML 预设格式 字符"/>
    <w:basedOn w:val="16"/>
    <w:link w:val="12"/>
    <w:uiPriority w:val="0"/>
    <w:rPr>
      <w:rFonts w:ascii="宋体" w:hAnsi="宋体" w:eastAsia="宋体" w:cs="Times New Roman"/>
      <w:sz w:val="24"/>
      <w:szCs w:val="24"/>
    </w:rPr>
  </w:style>
  <w:style w:type="character" w:customStyle="1" w:styleId="33">
    <w:name w:val="正文缩进 字符"/>
    <w:link w:val="5"/>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842</Words>
  <Characters>937</Characters>
  <Lines>58</Lines>
  <Paragraphs>16</Paragraphs>
  <TotalTime>87</TotalTime>
  <ScaleCrop>false</ScaleCrop>
  <LinksUpToDate>false</LinksUpToDate>
  <CharactersWithSpaces>943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2024-11-20T03:03:00Z</dcterms:created>
  <dc:creator>fzwan</dc:creator>
  <cp:lastModifiedBy>miracle</cp:lastModifiedBy>
  <dcterms:modified xsi:type="dcterms:W3CDTF">2024-12-06T08:34:09Z</dcterms:modified>
  <dc:title>福建省肿瘤医院除“四害”及白蚁防治服务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DA774A00BDDE400E8126F45A93B394FE_13</vt:lpwstr>
  </property>
</Properties>
</file>