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jc w:val="center"/>
        <w:rPr>
          <w:rFonts w:hint="eastAsia" w:ascii="方正小标宋简体" w:hAnsi="方正小标宋简体" w:eastAsia="方正小标宋简体" w:cs="方正小标宋简体"/>
          <w:b w:val="0"/>
          <w:kern w:val="2"/>
          <w:szCs w:val="44"/>
        </w:rPr>
      </w:pPr>
      <w:r>
        <w:rPr>
          <w:rFonts w:hint="eastAsia" w:ascii="方正小标宋简体" w:hAnsi="方正小标宋简体" w:eastAsia="方正小标宋简体" w:cs="方正小标宋简体"/>
          <w:b w:val="0"/>
          <w:kern w:val="2"/>
          <w:szCs w:val="44"/>
        </w:rPr>
        <w:t>福建省肿瘤医院</w:t>
      </w:r>
    </w:p>
    <w:p>
      <w:pPr>
        <w:pStyle w:val="2"/>
        <w:jc w:val="center"/>
        <w:rPr>
          <w:rFonts w:hint="eastAsia" w:ascii="方正小标宋简体" w:hAnsi="方正小标宋简体" w:eastAsia="方正小标宋简体" w:cs="方正小标宋简体"/>
          <w:b w:val="0"/>
          <w:kern w:val="2"/>
          <w:szCs w:val="44"/>
        </w:rPr>
      </w:pPr>
      <w:r>
        <w:rPr>
          <w:rFonts w:hint="eastAsia" w:ascii="方正小标宋简体" w:hAnsi="方正小标宋简体" w:eastAsia="方正小标宋简体" w:cs="方正小标宋简体"/>
          <w:b w:val="0"/>
          <w:kern w:val="2"/>
          <w:szCs w:val="44"/>
        </w:rPr>
        <w:t>机房不间断电源网超品牌论证公告</w:t>
      </w:r>
    </w:p>
    <w:p>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rPr>
        <w:t>第一部分 须知前附表</w:t>
      </w:r>
    </w:p>
    <w:tbl>
      <w:tblPr>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8"/>
              <w:spacing w:line="36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项目名称：机房不间断电源</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before="150"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调研报名时间：2024年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日至</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 xml:space="preserve">月3日 </w:t>
            </w:r>
            <w:r>
              <w:rPr>
                <w:rFonts w:hint="eastAsia" w:ascii="仿宋_GB2312" w:hAnsi="仿宋_GB2312" w:eastAsia="仿宋_GB2312" w:cs="仿宋_GB2312"/>
                <w:spacing w:val="-8"/>
                <w:kern w:val="0"/>
                <w:sz w:val="32"/>
                <w:szCs w:val="32"/>
                <w:shd w:val="clear" w:color="auto" w:fill="FFFFFF"/>
              </w:rPr>
              <w:t>(节假日除外)8：00-12：00或14：00-17：00(北京时间）</w:t>
            </w:r>
          </w:p>
          <w:p>
            <w:pPr>
              <w:spacing w:line="315" w:lineRule="atLeast"/>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kern w:val="0"/>
                <w:sz w:val="32"/>
                <w:szCs w:val="32"/>
              </w:rPr>
              <w:t>调研会时间： 2024年</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月5</w:t>
            </w:r>
            <w:r>
              <w:rPr>
                <w:rFonts w:hint="eastAsia" w:ascii="仿宋_GB2312" w:hAnsi="仿宋_GB2312" w:eastAsia="仿宋_GB2312" w:cs="仿宋_GB2312"/>
                <w:color w:val="000000"/>
                <w:kern w:val="0"/>
                <w:sz w:val="32"/>
                <w:szCs w:val="32"/>
              </w:rPr>
              <w:t>日 9:00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hd w:val="clear" w:color="auto" w:fill="FFFFFF"/>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pPr>
        <w:shd w:val="clear" w:color="auto" w:fill="FFFFFF"/>
        <w:spacing w:line="336"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pPr>
        <w:shd w:val="clear" w:color="auto" w:fill="FFFFFF"/>
        <w:spacing w:line="336" w:lineRule="auto"/>
        <w:ind w:left="1260" w:firstLine="42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pPr>
        <w:shd w:val="clear" w:color="auto" w:fill="FFFFFF"/>
        <w:spacing w:line="440" w:lineRule="atLeast"/>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编：350014</w:t>
      </w:r>
    </w:p>
    <w:p>
      <w:pPr>
        <w:shd w:val="clear" w:color="auto" w:fill="FFFFFF"/>
        <w:spacing w:line="440" w:lineRule="atLeast"/>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报名联系电话：0591-83660063-8822</w:t>
      </w:r>
    </w:p>
    <w:p>
      <w:pPr>
        <w:shd w:val="clear" w:color="auto" w:fill="FFFFFF"/>
        <w:spacing w:line="440" w:lineRule="atLeast"/>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联系人：钱 工、金 工</w:t>
      </w:r>
    </w:p>
    <w:p>
      <w:pPr>
        <w:pStyle w:val="11"/>
        <w:rPr>
          <w:rFonts w:hint="eastAsia" w:ascii="仿宋_GB2312" w:hAnsi="仿宋_GB2312" w:cs="仿宋_GB2312"/>
          <w:sz w:val="32"/>
          <w:szCs w:val="32"/>
        </w:rPr>
      </w:pPr>
      <w:r>
        <w:rPr>
          <w:rFonts w:hint="eastAsia" w:ascii="仿宋_GB2312" w:hAnsi="仿宋_GB2312" w:cs="仿宋_GB2312"/>
          <w:sz w:val="32"/>
          <w:szCs w:val="32"/>
        </w:rPr>
        <w:br w:type="page"/>
      </w:r>
    </w:p>
    <w:p>
      <w:pPr>
        <w:shd w:val="clear" w:color="auto" w:fill="FFFFFF"/>
        <w:adjustRightInd w:val="0"/>
        <w:snapToGrid w:val="0"/>
        <w:ind w:firstLine="420"/>
        <w:jc w:val="center"/>
        <w:rPr>
          <w:rFonts w:hint="eastAsia"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pPr>
        <w:shd w:val="clear" w:color="auto" w:fill="FFFFFF"/>
        <w:autoSpaceDE w:val="0"/>
        <w:snapToGrid w:val="0"/>
        <w:spacing w:beforeLines="50" w:line="360" w:lineRule="auto"/>
        <w:rPr>
          <w:rFonts w:hint="eastAsia"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一、采购内容</w:t>
      </w:r>
    </w:p>
    <w:tbl>
      <w:tblPr>
        <w:tblpPr w:leftFromText="180" w:rightFromText="180" w:vertAnchor="text" w:horzAnchor="page" w:tblpX="1562" w:tblpY="283"/>
        <w:tblOverlap w:val="never"/>
        <w:tblW w:w="9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7"/>
        <w:gridCol w:w="3178"/>
        <w:gridCol w:w="1590"/>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2697" w:type="dxa"/>
            <w:vAlign w:val="center"/>
          </w:tcPr>
          <w:p>
            <w:pPr>
              <w:snapToGrid w:val="0"/>
              <w:spacing w:line="312" w:lineRule="auto"/>
              <w:jc w:val="center"/>
              <w:rPr>
                <w:rFonts w:hint="eastAsia" w:ascii="宋体" w:hAnsi="宋体" w:cs="宋体"/>
                <w:b/>
                <w:bCs/>
                <w:sz w:val="24"/>
              </w:rPr>
            </w:pPr>
            <w:r>
              <w:rPr>
                <w:rFonts w:hint="eastAsia" w:ascii="宋体" w:hAnsi="宋体" w:cs="宋体"/>
                <w:b/>
                <w:bCs/>
                <w:color w:val="000000"/>
                <w:kern w:val="0"/>
                <w:sz w:val="24"/>
              </w:rPr>
              <w:t>合同包</w:t>
            </w:r>
          </w:p>
        </w:tc>
        <w:tc>
          <w:tcPr>
            <w:tcW w:w="3178" w:type="dxa"/>
            <w:vAlign w:val="center"/>
          </w:tcPr>
          <w:p>
            <w:pPr>
              <w:snapToGrid w:val="0"/>
              <w:spacing w:line="312" w:lineRule="auto"/>
              <w:jc w:val="center"/>
              <w:rPr>
                <w:rFonts w:hint="eastAsia" w:ascii="宋体" w:hAnsi="宋体" w:cs="宋体"/>
                <w:b/>
                <w:bCs/>
                <w:kern w:val="0"/>
                <w:sz w:val="24"/>
              </w:rPr>
            </w:pPr>
            <w:r>
              <w:rPr>
                <w:rFonts w:hint="eastAsia" w:ascii="宋体" w:hAnsi="宋体" w:cs="宋体"/>
                <w:b/>
                <w:bCs/>
                <w:color w:val="000000"/>
                <w:kern w:val="0"/>
                <w:sz w:val="24"/>
              </w:rPr>
              <w:t>名称</w:t>
            </w:r>
          </w:p>
        </w:tc>
        <w:tc>
          <w:tcPr>
            <w:tcW w:w="1590" w:type="dxa"/>
            <w:vAlign w:val="center"/>
          </w:tcPr>
          <w:p>
            <w:pPr>
              <w:snapToGrid w:val="0"/>
              <w:spacing w:line="312" w:lineRule="auto"/>
              <w:jc w:val="center"/>
              <w:rPr>
                <w:rFonts w:hint="eastAsia" w:ascii="宋体" w:hAnsi="宋体" w:cs="宋体"/>
                <w:b/>
                <w:bCs/>
                <w:kern w:val="0"/>
                <w:sz w:val="24"/>
              </w:rPr>
            </w:pPr>
            <w:r>
              <w:rPr>
                <w:rFonts w:hint="eastAsia" w:ascii="宋体" w:hAnsi="宋体" w:cs="宋体"/>
                <w:b/>
                <w:bCs/>
                <w:color w:val="000000"/>
                <w:kern w:val="0"/>
                <w:sz w:val="24"/>
              </w:rPr>
              <w:t>数量</w:t>
            </w:r>
          </w:p>
        </w:tc>
        <w:tc>
          <w:tcPr>
            <w:tcW w:w="1894" w:type="dxa"/>
            <w:vAlign w:val="center"/>
          </w:tcPr>
          <w:p>
            <w:pPr>
              <w:snapToGrid w:val="0"/>
              <w:spacing w:line="312" w:lineRule="auto"/>
              <w:jc w:val="center"/>
              <w:rPr>
                <w:rFonts w:hint="eastAsia" w:ascii="宋体" w:hAnsi="宋体" w:cs="宋体"/>
                <w:b/>
                <w:bCs/>
                <w:kern w:val="0"/>
                <w:sz w:val="24"/>
              </w:rPr>
            </w:pPr>
            <w:r>
              <w:rPr>
                <w:rFonts w:hint="eastAsia" w:ascii="宋体" w:hAnsi="宋体" w:cs="宋体"/>
                <w:b/>
                <w:bCs/>
                <w:color w:val="000000"/>
                <w:kern w:val="0"/>
                <w:sz w:val="24"/>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4" w:hRule="exact"/>
        </w:trPr>
        <w:tc>
          <w:tcPr>
            <w:tcW w:w="2697" w:type="dxa"/>
            <w:vAlign w:val="center"/>
          </w:tcPr>
          <w:p>
            <w:pPr>
              <w:snapToGrid w:val="0"/>
              <w:spacing w:line="312" w:lineRule="auto"/>
              <w:jc w:val="center"/>
              <w:rPr>
                <w:rFonts w:hint="eastAsia" w:ascii="宋体" w:hAnsi="宋体" w:cs="宋体"/>
                <w:color w:val="000000"/>
                <w:kern w:val="0"/>
                <w:sz w:val="22"/>
                <w:szCs w:val="22"/>
              </w:rPr>
            </w:pPr>
            <w:r>
              <w:rPr>
                <w:rFonts w:hint="eastAsia" w:ascii="宋体" w:hAnsi="宋体" w:cs="宋体"/>
                <w:b/>
                <w:bCs/>
                <w:color w:val="000000"/>
                <w:kern w:val="0"/>
                <w:sz w:val="22"/>
                <w:szCs w:val="22"/>
              </w:rPr>
              <w:t>（一）</w:t>
            </w:r>
          </w:p>
        </w:tc>
        <w:tc>
          <w:tcPr>
            <w:tcW w:w="3178" w:type="dxa"/>
            <w:vAlign w:val="center"/>
          </w:tcPr>
          <w:p>
            <w:pPr>
              <w:snapToGrid w:val="0"/>
              <w:spacing w:line="312" w:lineRule="auto"/>
              <w:rPr>
                <w:rFonts w:hint="eastAsia" w:ascii="宋体" w:hAnsi="宋体" w:cs="宋体"/>
                <w:kern w:val="0"/>
                <w:sz w:val="32"/>
                <w:szCs w:val="32"/>
              </w:rPr>
            </w:pPr>
            <w:r>
              <w:rPr>
                <w:rFonts w:hint="eastAsia" w:ascii="仿宋_GB2312" w:hAnsi="仿宋_GB2312" w:eastAsia="仿宋_GB2312" w:cs="仿宋_GB2312"/>
                <w:b w:val="0"/>
                <w:bCs w:val="0"/>
                <w:kern w:val="2"/>
                <w:sz w:val="32"/>
                <w:szCs w:val="32"/>
              </w:rPr>
              <w:t>机房不间断电源</w:t>
            </w:r>
          </w:p>
        </w:tc>
        <w:tc>
          <w:tcPr>
            <w:tcW w:w="1590" w:type="dxa"/>
            <w:vAlign w:val="center"/>
          </w:tcPr>
          <w:p>
            <w:pPr>
              <w:autoSpaceDN w:val="0"/>
              <w:snapToGrid w:val="0"/>
              <w:spacing w:line="312" w:lineRule="auto"/>
              <w:textAlignment w:val="center"/>
              <w:rPr>
                <w:rFonts w:hint="eastAsia" w:ascii="宋体" w:hAnsi="宋体" w:cs="宋体"/>
                <w:color w:val="000000"/>
                <w:sz w:val="32"/>
                <w:szCs w:val="32"/>
              </w:rPr>
            </w:pPr>
            <w:r>
              <w:rPr>
                <w:rFonts w:hint="eastAsia" w:ascii="宋体" w:hAnsi="宋体" w:cs="宋体"/>
                <w:color w:val="000000"/>
                <w:sz w:val="32"/>
                <w:szCs w:val="32"/>
              </w:rPr>
              <w:t>1项</w:t>
            </w:r>
          </w:p>
        </w:tc>
        <w:tc>
          <w:tcPr>
            <w:tcW w:w="1894" w:type="dxa"/>
            <w:vAlign w:val="center"/>
          </w:tcPr>
          <w:p>
            <w:pPr>
              <w:autoSpaceDN w:val="0"/>
              <w:snapToGrid w:val="0"/>
              <w:spacing w:line="312" w:lineRule="auto"/>
              <w:textAlignment w:val="center"/>
              <w:rPr>
                <w:rFonts w:hint="eastAsia" w:ascii="宋体" w:hAnsi="宋体" w:cs="宋体"/>
                <w:color w:val="000000"/>
                <w:sz w:val="32"/>
                <w:szCs w:val="32"/>
              </w:rPr>
            </w:pPr>
            <w:r>
              <w:rPr>
                <w:rFonts w:hint="eastAsia" w:ascii="宋体" w:hAnsi="宋体" w:cs="宋体"/>
                <w:color w:val="000000"/>
                <w:sz w:val="32"/>
                <w:szCs w:val="32"/>
                <w:lang w:val="en-US" w:eastAsia="zh-CN"/>
              </w:rPr>
              <w:t>4</w:t>
            </w:r>
            <w:r>
              <w:rPr>
                <w:rFonts w:hint="eastAsia" w:ascii="宋体" w:hAnsi="宋体" w:cs="宋体"/>
                <w:color w:val="000000"/>
                <w:sz w:val="32"/>
                <w:szCs w:val="32"/>
              </w:rPr>
              <w:t>0</w:t>
            </w:r>
          </w:p>
        </w:tc>
      </w:tr>
    </w:tbl>
    <w:p>
      <w:pPr>
        <w:shd w:val="clear" w:color="auto" w:fill="FFFFFF"/>
        <w:autoSpaceDE w:val="0"/>
        <w:snapToGrid w:val="0"/>
        <w:spacing w:beforeLines="50" w:line="360" w:lineRule="auto"/>
        <w:rPr>
          <w:rFonts w:hint="eastAsia"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二、技术及服务要求</w:t>
      </w:r>
      <w:bookmarkStart w:id="0" w:name="_GoBack"/>
      <w:bookmarkEnd w:id="0"/>
    </w:p>
    <w:p>
      <w:pPr>
        <w:pStyle w:val="11"/>
        <w:snapToGrid w:val="0"/>
        <w:spacing w:line="360" w:lineRule="auto"/>
        <w:outlineLvl w:val="0"/>
        <w:rPr>
          <w:rFonts w:hint="eastAsia" w:ascii="宋体" w:hAnsi="宋体" w:eastAsia="宋体" w:cs="宋体"/>
          <w:sz w:val="28"/>
          <w:szCs w:val="28"/>
        </w:rPr>
      </w:pPr>
      <w:r>
        <w:rPr>
          <w:rFonts w:hint="eastAsia" w:ascii="宋体" w:hAnsi="宋体" w:eastAsia="宋体" w:cs="宋体"/>
          <w:sz w:val="28"/>
          <w:szCs w:val="28"/>
        </w:rPr>
        <w:t>（一）合同包（一）</w:t>
      </w:r>
    </w:p>
    <w:tbl>
      <w:tblPr>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483"/>
        <w:gridCol w:w="1134"/>
        <w:gridCol w:w="5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6" w:type="dxa"/>
            <w:vAlign w:val="center"/>
          </w:tcPr>
          <w:p>
            <w:pPr>
              <w:snapToGrid w:val="0"/>
              <w:spacing w:line="312" w:lineRule="auto"/>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1483" w:type="dxa"/>
            <w:vAlign w:val="center"/>
          </w:tcPr>
          <w:p>
            <w:pPr>
              <w:snapToGrid w:val="0"/>
              <w:spacing w:line="312" w:lineRule="auto"/>
              <w:jc w:val="center"/>
              <w:rPr>
                <w:rFonts w:hint="eastAsia" w:ascii="宋体" w:hAnsi="宋体" w:cs="宋体"/>
                <w:b/>
                <w:bCs/>
                <w:kern w:val="0"/>
                <w:sz w:val="22"/>
                <w:szCs w:val="22"/>
              </w:rPr>
            </w:pPr>
            <w:r>
              <w:rPr>
                <w:rFonts w:hint="eastAsia" w:ascii="宋体" w:hAnsi="宋体" w:cs="宋体"/>
                <w:b/>
                <w:bCs/>
                <w:kern w:val="0"/>
                <w:sz w:val="22"/>
                <w:szCs w:val="22"/>
              </w:rPr>
              <w:t>项目</w:t>
            </w:r>
          </w:p>
        </w:tc>
        <w:tc>
          <w:tcPr>
            <w:tcW w:w="1134" w:type="dxa"/>
            <w:vAlign w:val="center"/>
          </w:tcPr>
          <w:p>
            <w:pPr>
              <w:snapToGrid w:val="0"/>
              <w:spacing w:line="312" w:lineRule="auto"/>
              <w:jc w:val="center"/>
              <w:rPr>
                <w:rFonts w:hint="eastAsia" w:ascii="宋体" w:hAnsi="宋体" w:cs="宋体"/>
                <w:b/>
                <w:bCs/>
                <w:kern w:val="0"/>
                <w:sz w:val="22"/>
                <w:szCs w:val="22"/>
              </w:rPr>
            </w:pPr>
            <w:r>
              <w:rPr>
                <w:rFonts w:hint="eastAsia" w:ascii="宋体" w:hAnsi="宋体" w:cs="宋体"/>
                <w:b/>
                <w:bCs/>
                <w:kern w:val="0"/>
                <w:sz w:val="22"/>
                <w:szCs w:val="22"/>
              </w:rPr>
              <w:t>数量</w:t>
            </w:r>
          </w:p>
        </w:tc>
        <w:tc>
          <w:tcPr>
            <w:tcW w:w="5641" w:type="dxa"/>
            <w:vAlign w:val="center"/>
          </w:tcPr>
          <w:p>
            <w:pPr>
              <w:snapToGrid w:val="0"/>
              <w:spacing w:line="312" w:lineRule="auto"/>
              <w:jc w:val="center"/>
              <w:rPr>
                <w:rFonts w:hint="eastAsia" w:ascii="宋体" w:hAnsi="宋体" w:cs="宋体"/>
                <w:b/>
                <w:bCs/>
                <w:kern w:val="0"/>
                <w:sz w:val="22"/>
                <w:szCs w:val="22"/>
              </w:rPr>
            </w:pPr>
            <w:r>
              <w:rPr>
                <w:rFonts w:hint="eastAsia" w:ascii="宋体" w:hAnsi="宋体" w:cs="宋体"/>
                <w:b/>
                <w:bCs/>
                <w:kern w:val="0"/>
                <w:sz w:val="22"/>
                <w:szCs w:val="22"/>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6" w:type="dxa"/>
            <w:vAlign w:val="center"/>
          </w:tcPr>
          <w:p>
            <w:pPr>
              <w:snapToGrid w:val="0"/>
              <w:spacing w:line="312" w:lineRule="auto"/>
              <w:jc w:val="center"/>
              <w:rPr>
                <w:rFonts w:hint="eastAsia" w:ascii="宋体" w:hAnsi="宋体" w:cs="宋体"/>
                <w:kern w:val="0"/>
                <w:sz w:val="22"/>
                <w:szCs w:val="22"/>
              </w:rPr>
            </w:pPr>
            <w:r>
              <w:rPr>
                <w:rFonts w:hint="eastAsia" w:ascii="宋体" w:hAnsi="宋体" w:cs="宋体"/>
                <w:kern w:val="0"/>
                <w:sz w:val="22"/>
                <w:szCs w:val="22"/>
              </w:rPr>
              <w:t>1</w:t>
            </w:r>
          </w:p>
        </w:tc>
        <w:tc>
          <w:tcPr>
            <w:tcW w:w="1483" w:type="dxa"/>
            <w:vAlign w:val="center"/>
          </w:tcPr>
          <w:p>
            <w:pPr>
              <w:snapToGrid w:val="0"/>
              <w:spacing w:line="312" w:lineRule="auto"/>
              <w:jc w:val="left"/>
              <w:rPr>
                <w:rFonts w:hint="eastAsia" w:ascii="宋体" w:hAnsi="宋体" w:cs="宋体"/>
                <w:kern w:val="0"/>
                <w:sz w:val="22"/>
                <w:szCs w:val="22"/>
              </w:rPr>
            </w:pPr>
            <w:r>
              <w:rPr>
                <w:rFonts w:hint="eastAsia" w:ascii="宋体" w:hAnsi="宋体" w:cs="宋体"/>
                <w:kern w:val="0"/>
                <w:sz w:val="22"/>
                <w:szCs w:val="22"/>
              </w:rPr>
              <w:t>UPS电源</w:t>
            </w:r>
          </w:p>
        </w:tc>
        <w:tc>
          <w:tcPr>
            <w:tcW w:w="1134" w:type="dxa"/>
            <w:vAlign w:val="center"/>
          </w:tcPr>
          <w:p>
            <w:pPr>
              <w:snapToGrid w:val="0"/>
              <w:spacing w:line="312" w:lineRule="auto"/>
              <w:jc w:val="center"/>
              <w:rPr>
                <w:rFonts w:hint="eastAsia" w:ascii="宋体" w:hAnsi="宋体" w:cs="宋体"/>
                <w:kern w:val="0"/>
                <w:sz w:val="22"/>
                <w:szCs w:val="22"/>
              </w:rPr>
            </w:pPr>
            <w:r>
              <w:rPr>
                <w:rFonts w:hint="eastAsia" w:ascii="宋体" w:hAnsi="宋体" w:cs="宋体"/>
                <w:kern w:val="0"/>
                <w:sz w:val="22"/>
                <w:szCs w:val="22"/>
              </w:rPr>
              <w:t>1台</w:t>
            </w:r>
          </w:p>
        </w:tc>
        <w:tc>
          <w:tcPr>
            <w:tcW w:w="5641" w:type="dxa"/>
            <w:vAlign w:val="top"/>
          </w:tcPr>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rPr>
              <w:t>1、额定</w:t>
            </w:r>
            <w:r>
              <w:rPr>
                <w:rFonts w:ascii="宋体" w:hAnsi="宋体" w:cs="宋体"/>
                <w:color w:val="000000"/>
                <w:kern w:val="0"/>
                <w:sz w:val="24"/>
              </w:rPr>
              <w:t>容量</w:t>
            </w:r>
            <w:r>
              <w:rPr>
                <w:rFonts w:hint="eastAsia" w:ascii="宋体" w:hAnsi="宋体" w:cs="宋体"/>
                <w:color w:val="000000"/>
                <w:kern w:val="0"/>
                <w:sz w:val="24"/>
              </w:rPr>
              <w:t>80KVA</w:t>
            </w:r>
            <w:r>
              <w:rPr>
                <w:rFonts w:ascii="宋体" w:hAnsi="宋体" w:cs="宋体"/>
                <w:color w:val="000000"/>
                <w:kern w:val="0"/>
                <w:sz w:val="24"/>
              </w:rPr>
              <w:t xml:space="preserve">, </w:t>
            </w:r>
            <w:r>
              <w:rPr>
                <w:rFonts w:hint="eastAsia" w:ascii="宋体" w:hAnsi="宋体" w:cs="宋体"/>
                <w:color w:val="000000"/>
                <w:kern w:val="0"/>
                <w:sz w:val="24"/>
              </w:rPr>
              <w:t>纯在线式三进三出，</w:t>
            </w:r>
          </w:p>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rPr>
              <w:t>2、工</w:t>
            </w:r>
            <w:r>
              <w:rPr>
                <w:rFonts w:ascii="宋体" w:hAnsi="宋体" w:cs="宋体"/>
                <w:color w:val="000000"/>
                <w:kern w:val="0"/>
                <w:sz w:val="24"/>
              </w:rPr>
              <w:t xml:space="preserve">作方式, </w:t>
            </w:r>
            <w:r>
              <w:rPr>
                <w:rFonts w:hint="eastAsia" w:ascii="宋体" w:hAnsi="宋体" w:cs="宋体"/>
                <w:color w:val="000000"/>
                <w:kern w:val="0"/>
                <w:sz w:val="24"/>
              </w:rPr>
              <w:t>工频在线式设计12脉冲，输出有工频隔离变压器，直流电压384V。</w:t>
            </w:r>
          </w:p>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rPr>
              <w:t>3、输入</w:t>
            </w:r>
            <w:r>
              <w:rPr>
                <w:rFonts w:ascii="宋体" w:hAnsi="宋体" w:cs="宋体"/>
                <w:color w:val="000000"/>
                <w:kern w:val="0"/>
                <w:sz w:val="24"/>
              </w:rPr>
              <w:t>范围</w:t>
            </w:r>
            <w:r>
              <w:rPr>
                <w:rFonts w:hint="eastAsia" w:ascii="宋体" w:hAnsi="宋体" w:cs="宋体"/>
                <w:color w:val="000000"/>
                <w:kern w:val="0"/>
                <w:sz w:val="24"/>
              </w:rPr>
              <w:t>满足从0到100%负载的跃变，而无需切换到旁路，并保护输出稳定。</w:t>
            </w:r>
          </w:p>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rPr>
              <w:t>4、双变换线在线式架构，电池转换时间≤0ms。</w:t>
            </w:r>
          </w:p>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rPr>
              <w:t>5、过载保护115%正常工作，125%10分钟，150%1分钟，200%1s</w:t>
            </w:r>
          </w:p>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rPr>
              <w:t>6、具备大屏幕触摸屏+LED+LCD显示屏，中英文显示智能图标触摸按钮，表格式数据资料、事件记录显示。</w:t>
            </w:r>
          </w:p>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rPr>
              <w:t>7、可软件设置电池的放电测试，及设置定期电池放电而无需断开输入市电开关。</w:t>
            </w:r>
          </w:p>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rPr>
              <w:t>8、充电时间</w:t>
            </w:r>
            <w:r>
              <w:rPr>
                <w:rFonts w:ascii="宋体" w:hAnsi="宋体" w:cs="宋体"/>
                <w:color w:val="000000"/>
                <w:kern w:val="0"/>
                <w:sz w:val="24"/>
              </w:rPr>
              <w:t>,</w:t>
            </w:r>
            <w:r>
              <w:rPr>
                <w:rFonts w:hint="eastAsia" w:ascii="宋体" w:hAnsi="宋体" w:cs="宋体"/>
                <w:color w:val="000000"/>
                <w:kern w:val="0"/>
                <w:sz w:val="24"/>
              </w:rPr>
              <w:t>要求8小时</w:t>
            </w:r>
            <w:r>
              <w:rPr>
                <w:rFonts w:hint="eastAsia" w:ascii="宋体" w:hAnsi="宋体" w:cs="宋体"/>
                <w:color w:val="000000"/>
                <w:kern w:val="0"/>
                <w:sz w:val="24"/>
                <w:lang w:val="en-US" w:eastAsia="zh-CN"/>
              </w:rPr>
              <w:t>可</w:t>
            </w:r>
            <w:r>
              <w:rPr>
                <w:rFonts w:hint="eastAsia" w:ascii="宋体" w:hAnsi="宋体" w:cs="宋体"/>
                <w:color w:val="000000"/>
                <w:kern w:val="0"/>
                <w:sz w:val="24"/>
              </w:rPr>
              <w:t>达90%电池额定容量。</w:t>
            </w:r>
          </w:p>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lang w:val="en-US" w:eastAsia="zh-CN"/>
              </w:rPr>
              <w:t>9、具备</w:t>
            </w:r>
            <w:r>
              <w:rPr>
                <w:rFonts w:hint="eastAsia" w:ascii="宋体" w:hAnsi="宋体" w:cs="宋体"/>
                <w:color w:val="000000"/>
                <w:kern w:val="0"/>
                <w:sz w:val="24"/>
              </w:rPr>
              <w:t>输入保护电压、频率超限；输出保护过流、短路、功因过低 ;电池保护 过充保护、过放保护 ;硬件故障保护辅助电源异常、 断路器跳闸、熔断器断开</w:t>
            </w:r>
            <w:r>
              <w:rPr>
                <w:rFonts w:hint="eastAsia" w:ascii="宋体" w:hAnsi="宋体" w:cs="宋体"/>
                <w:color w:val="000000"/>
                <w:kern w:val="0"/>
                <w:sz w:val="24"/>
                <w:lang w:val="en-US" w:eastAsia="zh-CN"/>
              </w:rPr>
              <w:t>等保护功能</w:t>
            </w:r>
            <w:r>
              <w:rPr>
                <w:rFonts w:hint="eastAsia" w:ascii="宋体" w:hAnsi="宋体" w:cs="宋体"/>
                <w:color w:val="000000"/>
                <w:kern w:val="0"/>
                <w:sz w:val="24"/>
              </w:rPr>
              <w:t>。</w:t>
            </w:r>
          </w:p>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lang w:val="en-US" w:eastAsia="zh-CN"/>
              </w:rPr>
              <w:t>10、具有</w:t>
            </w:r>
            <w:r>
              <w:rPr>
                <w:rFonts w:hint="eastAsia" w:ascii="宋体" w:hAnsi="宋体" w:cs="宋体"/>
                <w:color w:val="000000"/>
                <w:kern w:val="0"/>
                <w:sz w:val="24"/>
              </w:rPr>
              <w:t xml:space="preserve">RS232和RS485通讯接口。标配SNMP 卡（网络远程监控） </w:t>
            </w:r>
          </w:p>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lang w:val="en-US" w:eastAsia="zh-CN"/>
              </w:rPr>
              <w:t>11、具备</w:t>
            </w:r>
            <w:r>
              <w:rPr>
                <w:rFonts w:hint="eastAsia" w:ascii="宋体" w:hAnsi="宋体" w:cs="宋体"/>
                <w:color w:val="000000"/>
                <w:kern w:val="0"/>
                <w:sz w:val="24"/>
              </w:rPr>
              <w:t>串联热备份或并联，实现</w:t>
            </w:r>
            <w:r>
              <w:rPr>
                <w:rFonts w:hint="eastAsia" w:ascii="宋体" w:hAnsi="宋体" w:cs="宋体"/>
                <w:color w:val="000000"/>
                <w:kern w:val="0"/>
                <w:sz w:val="24"/>
                <w:lang w:val="en-US" w:eastAsia="zh-CN"/>
              </w:rPr>
              <w:t>8</w:t>
            </w:r>
            <w:r>
              <w:rPr>
                <w:rFonts w:hint="eastAsia" w:ascii="宋体" w:hAnsi="宋体" w:cs="宋体"/>
                <w:color w:val="000000"/>
                <w:kern w:val="0"/>
                <w:sz w:val="24"/>
              </w:rPr>
              <w:t>台UPS并联冗余功能；</w:t>
            </w:r>
          </w:p>
          <w:p>
            <w:pPr>
              <w:widowControl/>
              <w:spacing w:line="276" w:lineRule="auto"/>
              <w:jc w:val="left"/>
              <w:rPr>
                <w:rFonts w:hint="eastAsia"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8" w:hRule="atLeast"/>
        </w:trPr>
        <w:tc>
          <w:tcPr>
            <w:tcW w:w="956" w:type="dxa"/>
            <w:vAlign w:val="center"/>
          </w:tcPr>
          <w:p>
            <w:pPr>
              <w:snapToGrid w:val="0"/>
              <w:spacing w:line="312" w:lineRule="auto"/>
              <w:jc w:val="center"/>
              <w:rPr>
                <w:rFonts w:hint="eastAsia" w:ascii="宋体" w:hAnsi="宋体" w:cs="宋体"/>
                <w:kern w:val="0"/>
                <w:sz w:val="22"/>
                <w:szCs w:val="22"/>
              </w:rPr>
            </w:pPr>
            <w:r>
              <w:rPr>
                <w:rFonts w:hint="eastAsia" w:ascii="宋体" w:hAnsi="宋体" w:cs="宋体"/>
                <w:kern w:val="0"/>
                <w:sz w:val="22"/>
                <w:szCs w:val="22"/>
              </w:rPr>
              <w:t>2</w:t>
            </w:r>
          </w:p>
        </w:tc>
        <w:tc>
          <w:tcPr>
            <w:tcW w:w="1483" w:type="dxa"/>
            <w:vAlign w:val="center"/>
          </w:tcPr>
          <w:p>
            <w:pPr>
              <w:snapToGrid w:val="0"/>
              <w:spacing w:line="312" w:lineRule="auto"/>
              <w:jc w:val="left"/>
              <w:rPr>
                <w:rFonts w:hint="eastAsia" w:ascii="宋体" w:hAnsi="宋体" w:cs="宋体"/>
                <w:kern w:val="0"/>
                <w:sz w:val="22"/>
                <w:szCs w:val="22"/>
              </w:rPr>
            </w:pPr>
            <w:r>
              <w:rPr>
                <w:rFonts w:hint="eastAsia" w:ascii="宋体" w:hAnsi="宋体" w:cs="宋体"/>
                <w:kern w:val="0"/>
                <w:sz w:val="22"/>
                <w:szCs w:val="22"/>
              </w:rPr>
              <w:t>蓄电池</w:t>
            </w:r>
          </w:p>
        </w:tc>
        <w:tc>
          <w:tcPr>
            <w:tcW w:w="1134" w:type="dxa"/>
            <w:vAlign w:val="center"/>
          </w:tcPr>
          <w:p>
            <w:pPr>
              <w:snapToGrid w:val="0"/>
              <w:spacing w:line="312" w:lineRule="auto"/>
              <w:jc w:val="center"/>
              <w:rPr>
                <w:rFonts w:hint="eastAsia" w:ascii="宋体" w:hAnsi="宋体" w:cs="宋体"/>
                <w:kern w:val="0"/>
                <w:sz w:val="22"/>
                <w:szCs w:val="22"/>
              </w:rPr>
            </w:pPr>
            <w:r>
              <w:rPr>
                <w:rFonts w:hint="eastAsia" w:ascii="宋体" w:hAnsi="宋体" w:cs="宋体"/>
                <w:kern w:val="0"/>
                <w:sz w:val="22"/>
                <w:szCs w:val="22"/>
              </w:rPr>
              <w:t>160节</w:t>
            </w:r>
          </w:p>
        </w:tc>
        <w:tc>
          <w:tcPr>
            <w:tcW w:w="5641" w:type="dxa"/>
            <w:vAlign w:val="top"/>
          </w:tcPr>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lang w:val="en-US" w:eastAsia="zh-CN"/>
              </w:rPr>
              <w:t>1.</w:t>
            </w:r>
            <w:r>
              <w:rPr>
                <w:rFonts w:hint="eastAsia" w:ascii="宋体" w:hAnsi="宋体" w:cs="宋体"/>
                <w:color w:val="000000"/>
                <w:kern w:val="0"/>
                <w:sz w:val="24"/>
              </w:rPr>
              <w:t>采用胶体蓄电池，容量为12V200Ah，蓄电池在环境温度25℃浮充运行条件下，在85%放电深度情况下放电次数不小于600次。蓄电池在遇到明火情况下，不发生爆炸。</w:t>
            </w:r>
          </w:p>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rPr>
              <w:t>2.当蓄电池环境温度在-10℃~+50℃条件下，其性能指标满足正常使用要求。</w:t>
            </w:r>
          </w:p>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rPr>
              <w:t>3.电解液浓度≤1.28。</w:t>
            </w:r>
            <w:r>
              <w:rPr>
                <w:rFonts w:hint="eastAsia" w:ascii="宋体" w:hAnsi="宋体" w:cs="宋体"/>
                <w:color w:val="000000"/>
                <w:kern w:val="0"/>
                <w:sz w:val="24"/>
              </w:rPr>
              <w:tab/>
            </w:r>
          </w:p>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rPr>
              <w:t>4.蓄电池自放电率每月不大于2％。</w:t>
            </w:r>
          </w:p>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rPr>
              <w:t>5.蓄电池内阻值每组内各只电池之间偏差范围小于10。</w:t>
            </w:r>
          </w:p>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rPr>
              <w:t>6.蓄电池采用全密封防泄漏结构，上盖及端子无损伤，正常工作时无酸雾逸出。</w:t>
            </w:r>
          </w:p>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rPr>
              <w:t>7.蓄电池由正极板、负极板、隔板、槽、盖、安全阀、汇流条、端子、电解液等组成。蓄电池结构保证在使用寿命期间，不渗漏电解液。</w:t>
            </w:r>
          </w:p>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rPr>
              <w:t>8.外壳材料：采用阻燃耐腐、耐压、耐高温、耐水蒸气泄漏、耐震合成材料。</w:t>
            </w:r>
          </w:p>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rPr>
              <w:t>9.蓄电池槽、盖、安全阀、极柱封口剂等材料具有阻燃性。</w:t>
            </w:r>
          </w:p>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rPr>
              <w:t>10.蓄电池极板与极性标志一致。正、负极端子便于用螺栓连接。</w:t>
            </w:r>
          </w:p>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rPr>
              <w:t>11.蓄电池的外观无裂纹、变形及污点。</w:t>
            </w:r>
          </w:p>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rPr>
              <w:t>12.蓄电池的连接线采用柔性直流阻燃电缆，耐压&gt;1000V。</w:t>
            </w:r>
          </w:p>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rPr>
              <w:t>13.蓄电池极性正确，正负极性及端子有明显标志，便于连接。极板厚度与使用寿命相适应。</w:t>
            </w:r>
          </w:p>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rPr>
              <w:t>14.蓄电池使用期间安全阀自动开启闭合，闭阀压力在1kPa~10kPa范围内，开阀压力在10kPa-49kPa范围内。</w:t>
            </w:r>
          </w:p>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rPr>
              <w:t>15.蓄电池之间连接条的压降，3I10时不超过8mV。</w:t>
            </w:r>
          </w:p>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rPr>
              <w:t>16.蓄电池在大电流放电后，极柱不熔断，其外观不出现异常。</w:t>
            </w:r>
          </w:p>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rPr>
              <w:t>17.蓄电池的密封反应效率不低于95％。</w:t>
            </w:r>
          </w:p>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rPr>
              <w:t>18.蓄电池具有很强的耐过充能力和过充寿命。以0.3I10电流连续充电16h后，外观无明显变形及渗液。</w:t>
            </w:r>
          </w:p>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rPr>
              <w:t>19.蓄电池在-30℃和65℃时封口剂无裂纹及溢流。</w:t>
            </w:r>
          </w:p>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rPr>
              <w:t>20.蓄电池的组合安装具备抗7级地震能力。</w:t>
            </w:r>
          </w:p>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rPr>
              <w:t>21.蓄电池间接线板、终端接头选用导电性能优良的材料、并具有防腐蚀措施。</w:t>
            </w:r>
          </w:p>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rPr>
              <w:t>22.提供</w:t>
            </w:r>
            <w:r>
              <w:rPr>
                <w:rFonts w:hint="eastAsia" w:ascii="宋体" w:hAnsi="宋体" w:cs="宋体"/>
                <w:color w:val="000000"/>
                <w:kern w:val="0"/>
                <w:sz w:val="24"/>
                <w:lang w:val="en-US" w:eastAsia="zh-CN"/>
              </w:rPr>
              <w:t>6</w:t>
            </w:r>
            <w:r>
              <w:rPr>
                <w:rFonts w:hint="eastAsia" w:ascii="宋体" w:hAnsi="宋体" w:cs="宋体"/>
                <w:color w:val="000000"/>
                <w:kern w:val="0"/>
                <w:sz w:val="24"/>
              </w:rPr>
              <w:t>套32节电池一组的支架式电池箱、内部配有电池开关到电池的连接线。</w:t>
            </w:r>
          </w:p>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rPr>
              <w:t>23.提供的支架式电池箱能承受蓄电池重量和抗7度地震的能力，保证电池间连线不中断，单体不破裂。支架具有维护、检查、搬动蓄电池方便的特点，具有防锈、防腐、耐酸的能力。</w:t>
            </w:r>
          </w:p>
          <w:p>
            <w:pPr>
              <w:widowControl/>
              <w:spacing w:line="276" w:lineRule="auto"/>
              <w:jc w:val="left"/>
              <w:rPr>
                <w:rFonts w:hint="eastAsia" w:ascii="宋体" w:hAnsi="宋体" w:cs="宋体"/>
                <w:color w:val="000000"/>
                <w:kern w:val="0"/>
                <w:sz w:val="24"/>
              </w:rPr>
            </w:pPr>
            <w:r>
              <w:rPr>
                <w:rFonts w:hint="eastAsia" w:ascii="宋体" w:hAnsi="宋体" w:cs="宋体"/>
                <w:color w:val="000000"/>
                <w:kern w:val="0"/>
                <w:sz w:val="24"/>
              </w:rPr>
              <w:t>24.胶体蓄电池节数不少于</w:t>
            </w:r>
            <w:r>
              <w:rPr>
                <w:rFonts w:hint="eastAsia" w:ascii="宋体" w:hAnsi="宋体" w:cs="宋体"/>
                <w:color w:val="000000"/>
                <w:kern w:val="0"/>
                <w:sz w:val="24"/>
                <w:lang w:val="en-US" w:eastAsia="zh-CN"/>
              </w:rPr>
              <w:t>160</w:t>
            </w:r>
            <w:r>
              <w:rPr>
                <w:rFonts w:hint="eastAsia" w:ascii="宋体" w:hAnsi="宋体" w:cs="宋体"/>
                <w:color w:val="000000"/>
                <w:kern w:val="0"/>
                <w:sz w:val="24"/>
              </w:rPr>
              <w:t>节，重量不得低于65公斤，电池内不得参杂有玻璃，沙子等物质影响电池质量和放电时间。</w:t>
            </w:r>
          </w:p>
          <w:p>
            <w:pPr>
              <w:widowControl/>
              <w:spacing w:line="276" w:lineRule="auto"/>
              <w:jc w:val="left"/>
              <w:rPr>
                <w:rFonts w:ascii="仿宋_GB2312" w:eastAsia="仿宋_GB2312"/>
                <w:color w:val="auto"/>
                <w:sz w:val="24"/>
                <w:szCs w:val="24"/>
              </w:rPr>
            </w:pPr>
            <w:r>
              <w:rPr>
                <w:rFonts w:hint="eastAsia" w:ascii="宋体" w:hAnsi="宋体" w:cs="宋体"/>
                <w:color w:val="000000"/>
                <w:kern w:val="0"/>
                <w:sz w:val="24"/>
              </w:rPr>
              <w:t>2.25.采用高品质设计寿命十年以上的胶体蓄电池。</w:t>
            </w:r>
          </w:p>
          <w:p>
            <w:pPr>
              <w:snapToGrid w:val="0"/>
              <w:spacing w:line="312" w:lineRule="auto"/>
              <w:jc w:val="left"/>
              <w:rPr>
                <w:rFonts w:hint="eastAsia" w:ascii="宋体" w:hAnsi="宋体" w:cs="宋体"/>
                <w:kern w:val="0"/>
                <w:sz w:val="24"/>
              </w:rPr>
            </w:pPr>
          </w:p>
        </w:tc>
      </w:tr>
    </w:tbl>
    <w:p>
      <w:pPr>
        <w:pStyle w:val="11"/>
        <w:numPr>
          <w:ilvl w:val="0"/>
          <w:numId w:val="1"/>
        </w:numPr>
        <w:rPr>
          <w:rFonts w:hint="eastAsia" w:ascii="仿宋_GB2312" w:hAnsi="仿宋_GB2312" w:cs="仿宋_GB2312"/>
          <w:b/>
          <w:bCs/>
          <w:sz w:val="32"/>
          <w:szCs w:val="32"/>
        </w:rPr>
      </w:pPr>
      <w:r>
        <w:rPr>
          <w:rFonts w:hint="eastAsia" w:ascii="仿宋_GB2312" w:hAnsi="仿宋_GB2312" w:cs="仿宋_GB2312"/>
          <w:b/>
          <w:bCs/>
          <w:sz w:val="32"/>
          <w:szCs w:val="32"/>
        </w:rPr>
        <w:t>其他要求</w:t>
      </w:r>
    </w:p>
    <w:p>
      <w:pPr>
        <w:pStyle w:val="15"/>
        <w:spacing w:before="0" w:beforeAutospacing="0" w:after="0" w:afterAutospacing="0" w:line="480" w:lineRule="atLeast"/>
        <w:ind w:firstLine="640"/>
        <w:jc w:val="both"/>
        <w:rPr>
          <w:rStyle w:val="19"/>
          <w:rFonts w:hint="eastAsia" w:ascii="仿宋_GB2312" w:eastAsia="仿宋_GB2312"/>
          <w:sz w:val="32"/>
          <w:szCs w:val="32"/>
        </w:rPr>
      </w:pPr>
      <w:r>
        <w:rPr>
          <w:rStyle w:val="19"/>
          <w:rFonts w:hint="eastAsia" w:ascii="仿宋_GB2312" w:eastAsia="仿宋_GB2312"/>
          <w:sz w:val="32"/>
          <w:szCs w:val="32"/>
        </w:rPr>
        <w:t>1、本项目报价需包含</w:t>
      </w:r>
      <w:r>
        <w:rPr>
          <w:rStyle w:val="19"/>
          <w:rFonts w:ascii="仿宋_GB2312" w:eastAsia="仿宋_GB2312"/>
          <w:sz w:val="32"/>
          <w:szCs w:val="32"/>
        </w:rPr>
        <w:t>设备</w:t>
      </w:r>
      <w:r>
        <w:rPr>
          <w:rStyle w:val="19"/>
          <w:rFonts w:hint="eastAsia" w:ascii="仿宋_GB2312" w:eastAsia="仿宋_GB2312"/>
          <w:sz w:val="32"/>
          <w:szCs w:val="32"/>
        </w:rPr>
        <w:t>运输、</w:t>
      </w:r>
      <w:r>
        <w:rPr>
          <w:rStyle w:val="19"/>
          <w:rFonts w:ascii="仿宋_GB2312" w:eastAsia="仿宋_GB2312"/>
          <w:sz w:val="32"/>
          <w:szCs w:val="32"/>
        </w:rPr>
        <w:t>安装及调试</w:t>
      </w:r>
      <w:r>
        <w:rPr>
          <w:rStyle w:val="19"/>
          <w:rFonts w:hint="eastAsia" w:ascii="仿宋_GB2312" w:eastAsia="仿宋_GB2312"/>
          <w:sz w:val="32"/>
          <w:szCs w:val="32"/>
        </w:rPr>
        <w:t>等上门服务</w:t>
      </w:r>
      <w:r>
        <w:rPr>
          <w:rStyle w:val="19"/>
          <w:rFonts w:ascii="仿宋_GB2312" w:eastAsia="仿宋_GB2312"/>
          <w:sz w:val="32"/>
          <w:szCs w:val="32"/>
        </w:rPr>
        <w:t>。提供完整的技术资料（包括产品说明书、用户手册、出厂明细表或装箱单、制造厂质量合格证书及其他相关文件资料）。提供安装和维修所需特殊专用的工具、备件及清单和中文说明书，其费用包括在</w:t>
      </w:r>
      <w:r>
        <w:rPr>
          <w:rStyle w:val="19"/>
          <w:rFonts w:hint="eastAsia" w:ascii="仿宋_GB2312" w:eastAsia="仿宋_GB2312"/>
          <w:sz w:val="32"/>
          <w:szCs w:val="32"/>
        </w:rPr>
        <w:t>所报</w:t>
      </w:r>
      <w:r>
        <w:rPr>
          <w:rStyle w:val="19"/>
          <w:rFonts w:ascii="仿宋_GB2312" w:eastAsia="仿宋_GB2312"/>
          <w:sz w:val="32"/>
          <w:szCs w:val="32"/>
        </w:rPr>
        <w:t>价格内。</w:t>
      </w:r>
    </w:p>
    <w:p>
      <w:pPr>
        <w:ind w:firstLine="640" w:firstLineChars="200"/>
        <w:rPr>
          <w:rFonts w:hint="eastAsia" w:ascii="仿宋_GB2312" w:hAnsi="仿宋_GB2312" w:eastAsia="仿宋_GB2312" w:cs="仿宋_GB2312"/>
          <w:b/>
          <w:bCs/>
          <w:kern w:val="28"/>
          <w:sz w:val="32"/>
          <w:szCs w:val="32"/>
          <w:lang w:val="en-US" w:eastAsia="zh-CN" w:bidi="ar-SA"/>
        </w:rPr>
      </w:pPr>
      <w:r>
        <w:rPr>
          <w:rStyle w:val="19"/>
          <w:rFonts w:hint="eastAsia" w:ascii="仿宋_GB2312" w:eastAsia="仿宋_GB2312"/>
          <w:sz w:val="32"/>
          <w:szCs w:val="32"/>
        </w:rPr>
        <w:t>2、本项目设备需符合</w:t>
      </w:r>
      <w:r>
        <w:rPr>
          <w:rStyle w:val="19"/>
          <w:rFonts w:ascii="仿宋_GB2312" w:hAnsi="宋体" w:eastAsia="仿宋_GB2312" w:cs="宋体"/>
          <w:kern w:val="0"/>
          <w:sz w:val="32"/>
          <w:szCs w:val="32"/>
        </w:rPr>
        <w:t>UPS电源技术规范标准主要包括电源稳定性、</w:t>
      </w:r>
      <w:r>
        <w:rPr>
          <w:rStyle w:val="19"/>
          <w:rFonts w:ascii="Times New Roman" w:hAnsi="Times New Roman" w:eastAsia="仿宋_GB2312" w:cs="Times New Roman"/>
          <w:kern w:val="0"/>
          <w:sz w:val="32"/>
          <w:szCs w:val="32"/>
        </w:rPr>
        <w:t>‌</w:t>
      </w:r>
      <w:r>
        <w:rPr>
          <w:rStyle w:val="19"/>
          <w:rFonts w:ascii="仿宋_GB2312" w:hAnsi="宋体" w:eastAsia="仿宋_GB2312" w:cs="宋体"/>
          <w:kern w:val="0"/>
          <w:sz w:val="32"/>
          <w:szCs w:val="32"/>
        </w:rPr>
        <w:t>安全性、</w:t>
      </w:r>
      <w:r>
        <w:rPr>
          <w:rStyle w:val="19"/>
          <w:rFonts w:ascii="Times New Roman" w:hAnsi="Times New Roman" w:eastAsia="仿宋_GB2312" w:cs="Times New Roman"/>
          <w:kern w:val="0"/>
          <w:sz w:val="32"/>
          <w:szCs w:val="32"/>
        </w:rPr>
        <w:t>‌</w:t>
      </w:r>
      <w:r>
        <w:rPr>
          <w:rStyle w:val="19"/>
          <w:rFonts w:ascii="仿宋_GB2312" w:hAnsi="宋体" w:eastAsia="仿宋_GB2312" w:cs="宋体"/>
          <w:kern w:val="0"/>
          <w:sz w:val="32"/>
          <w:szCs w:val="32"/>
        </w:rPr>
        <w:t>环保性、</w:t>
      </w:r>
      <w:r>
        <w:rPr>
          <w:rStyle w:val="19"/>
          <w:rFonts w:ascii="Times New Roman" w:hAnsi="Times New Roman" w:eastAsia="仿宋_GB2312" w:cs="Times New Roman"/>
          <w:kern w:val="0"/>
          <w:sz w:val="32"/>
          <w:szCs w:val="32"/>
        </w:rPr>
        <w:t>‌</w:t>
      </w:r>
      <w:r>
        <w:rPr>
          <w:rStyle w:val="19"/>
          <w:rFonts w:ascii="仿宋_GB2312" w:hAnsi="宋体" w:eastAsia="仿宋_GB2312" w:cs="宋体"/>
          <w:kern w:val="0"/>
          <w:sz w:val="32"/>
          <w:szCs w:val="32"/>
        </w:rPr>
        <w:t>防火防爆以及整机可靠性的多方面要求。</w:t>
      </w:r>
      <w:r>
        <w:rPr>
          <w:rStyle w:val="19"/>
          <w:rFonts w:ascii="Times New Roman" w:hAnsi="Times New Roman" w:eastAsia="仿宋_GB2312" w:cs="Times New Roman"/>
          <w:kern w:val="0"/>
          <w:sz w:val="32"/>
          <w:szCs w:val="32"/>
        </w:rPr>
        <w:t>‌</w:t>
      </w:r>
      <w:r>
        <w:rPr>
          <w:rStyle w:val="19"/>
          <w:rFonts w:ascii="仿宋_GB2312" w:eastAsia="仿宋_GB2312"/>
          <w:sz w:val="32"/>
          <w:szCs w:val="32"/>
        </w:rPr>
        <w:br/>
      </w:r>
      <w:r>
        <w:rPr>
          <w:rStyle w:val="19"/>
          <w:rFonts w:hint="eastAsia" w:ascii="仿宋_GB2312" w:eastAsia="仿宋_GB2312"/>
          <w:sz w:val="32"/>
          <w:szCs w:val="32"/>
        </w:rPr>
        <w:t xml:space="preserve">   3、本项目</w:t>
      </w:r>
      <w:r>
        <w:rPr>
          <w:rStyle w:val="19"/>
          <w:rFonts w:ascii="仿宋_GB2312" w:eastAsia="仿宋_GB2312"/>
          <w:sz w:val="32"/>
          <w:szCs w:val="32"/>
        </w:rPr>
        <w:t>售后服务要求</w:t>
      </w:r>
      <w:r>
        <w:rPr>
          <w:rStyle w:val="19"/>
          <w:rFonts w:hint="eastAsia" w:ascii="仿宋_GB2312" w:eastAsia="仿宋_GB2312"/>
          <w:sz w:val="32"/>
          <w:szCs w:val="32"/>
        </w:rPr>
        <w:t>，</w:t>
      </w:r>
      <w:r>
        <w:rPr>
          <w:rStyle w:val="19"/>
          <w:rFonts w:ascii="仿宋_GB2312" w:eastAsia="仿宋_GB2312"/>
          <w:sz w:val="32"/>
          <w:szCs w:val="32"/>
        </w:rPr>
        <w:t>所</w:t>
      </w:r>
      <w:r>
        <w:rPr>
          <w:rStyle w:val="19"/>
          <w:rFonts w:hint="eastAsia" w:ascii="仿宋_GB2312" w:eastAsia="仿宋_GB2312"/>
          <w:sz w:val="32"/>
          <w:szCs w:val="32"/>
        </w:rPr>
        <w:t>有</w:t>
      </w:r>
      <w:r>
        <w:rPr>
          <w:rStyle w:val="19"/>
          <w:rFonts w:ascii="仿宋_GB2312" w:eastAsia="仿宋_GB2312"/>
          <w:sz w:val="32"/>
          <w:szCs w:val="32"/>
        </w:rPr>
        <w:t>设备及配件必须提供三年保修，硬件设备必须7×24小时免费上门维护，</w:t>
      </w:r>
      <w:r>
        <w:rPr>
          <w:rStyle w:val="19"/>
          <w:rFonts w:hint="eastAsia" w:ascii="仿宋_GB2312" w:eastAsia="仿宋_GB2312"/>
          <w:sz w:val="32"/>
          <w:szCs w:val="32"/>
        </w:rPr>
        <w:t>如有</w:t>
      </w:r>
      <w:r>
        <w:rPr>
          <w:rStyle w:val="19"/>
          <w:rFonts w:ascii="仿宋_GB2312" w:eastAsia="仿宋_GB2312"/>
          <w:sz w:val="32"/>
          <w:szCs w:val="32"/>
        </w:rPr>
        <w:t>故障电话后2小时内须指派专业技术人员到达现场解决故障，若4小时内不能解决故障，须提供同等设备备用。</w:t>
      </w:r>
      <w:r>
        <w:rPr>
          <w:rStyle w:val="19"/>
          <w:rFonts w:ascii="仿宋_GB2312" w:eastAsia="仿宋_GB2312"/>
          <w:sz w:val="32"/>
          <w:szCs w:val="32"/>
        </w:rPr>
        <w:br/>
      </w:r>
      <w:r>
        <w:rPr>
          <w:rFonts w:hint="eastAsia" w:ascii="仿宋_GB2312" w:hAnsi="仿宋_GB2312" w:eastAsia="仿宋_GB2312" w:cs="仿宋_GB2312"/>
          <w:b/>
          <w:bCs/>
          <w:kern w:val="28"/>
          <w:sz w:val="32"/>
          <w:szCs w:val="32"/>
          <w:lang w:val="en-US" w:eastAsia="zh-CN" w:bidi="ar-SA"/>
        </w:rPr>
        <w:t>四、调研说明</w:t>
      </w:r>
    </w:p>
    <w:p>
      <w:pPr>
        <w:shd w:val="solid" w:color="FFFFFF" w:fill="auto"/>
        <w:autoSpaceDN w:val="0"/>
        <w:spacing w:line="560" w:lineRule="exact"/>
        <w:ind w:firstLine="640" w:firstLineChars="20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pPr>
        <w:spacing w:line="315" w:lineRule="atLeas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1、报名请携带加盖公章的项目文件回执单、营业执照复印件、公司简介。</w:t>
      </w:r>
    </w:p>
    <w:p>
      <w:pPr>
        <w:shd w:val="clear" w:color="auto" w:fill="FFFFFF"/>
        <w:spacing w:line="500" w:lineRule="atLeast"/>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shd w:val="clear" w:color="auto" w:fill="FFFFFF"/>
        <w:spacing w:line="500" w:lineRule="atLeast"/>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11"/>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w:t>
      </w:r>
    </w:p>
    <w:p>
      <w:pPr>
        <w:pStyle w:val="11"/>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5、本调研会的报价仅做为本项目公开招标的预算限价；不做参与投标的限制条件；</w:t>
      </w:r>
    </w:p>
    <w:p>
      <w:pPr>
        <w:pStyle w:val="11"/>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6、上述各参数将做为本项目招标的主要参数，不代表本项目公开招标的最终参数；</w:t>
      </w:r>
    </w:p>
    <w:p>
      <w:pPr>
        <w:pStyle w:val="11"/>
        <w:numPr>
          <w:numId w:val="0"/>
        </w:numPr>
        <w:wordWrap/>
        <w:snapToGrid/>
        <w:spacing w:before="0" w:after="0"/>
        <w:ind w:left="0" w:leftChars="0" w:right="0" w:firstLine="640"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cs="仿宋_GB2312"/>
          <w:color w:val="000000"/>
          <w:spacing w:val="-8"/>
          <w:kern w:val="0"/>
          <w:sz w:val="32"/>
          <w:szCs w:val="32"/>
          <w:shd w:val="clear" w:color="auto" w:fill="FFFFFF"/>
        </w:rPr>
        <w:t>7、</w:t>
      </w:r>
      <w:r>
        <w:rPr>
          <w:rFonts w:hint="eastAsia" w:ascii="仿宋_GB2312" w:hAnsi="仿宋_GB2312" w:eastAsia="仿宋_GB2312" w:cs="仿宋_GB2312"/>
          <w:color w:val="000000"/>
          <w:spacing w:val="-8"/>
          <w:kern w:val="0"/>
          <w:sz w:val="32"/>
          <w:szCs w:val="32"/>
          <w:shd w:val="clear" w:color="auto" w:fill="FFFFFF"/>
          <w:lang w:val="en-US" w:eastAsia="zh-CN"/>
        </w:rPr>
        <w:t>参加调研会的公司应准备PPT材料（含方案介绍、服务及集成能力、应用案例、报价等）、技术参数等材料，每公司讲解时间30分钟（含答疑10分钟）；同时上述材料须交予院方留档（发送邮件到wlb@fjzlhospital.com，并提供U盘留档）。</w:t>
      </w:r>
    </w:p>
    <w:p>
      <w:pPr>
        <w:pStyle w:val="11"/>
        <w:ind w:firstLine="608" w:firstLineChars="200"/>
        <w:rPr>
          <w:rFonts w:hint="eastAsia" w:ascii="仿宋_GB2312" w:hAnsi="仿宋_GB2312" w:cs="仿宋_GB2312"/>
          <w:color w:val="000000"/>
          <w:spacing w:val="-8"/>
          <w:kern w:val="0"/>
          <w:sz w:val="32"/>
          <w:szCs w:val="32"/>
          <w:shd w:val="clear" w:color="auto" w:fill="FFFFFF"/>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hd w:val="solid" w:color="FFFFFF" w:fill="auto"/>
        <w:autoSpaceDN w:val="0"/>
        <w:spacing w:line="420" w:lineRule="atLeast"/>
        <w:jc w:val="center"/>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pPr>
        <w:shd w:val="solid" w:color="FFFFFF" w:fill="auto"/>
        <w:autoSpaceDN w:val="0"/>
        <w:spacing w:line="420" w:lineRule="atLeas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hint="eastAsia"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hint="eastAsia" w:ascii="仿宋_GB2312" w:hAnsi="仿宋_GB2312" w:eastAsia="仿宋_GB2312" w:cs="仿宋_GB2312"/>
                <w:bCs/>
                <w:sz w:val="28"/>
                <w:szCs w:val="28"/>
                <w:shd w:val="clear" w:color="auto" w:fill="FFFFFF"/>
              </w:rPr>
            </w:pPr>
          </w:p>
        </w:tc>
      </w:tr>
    </w:tbl>
    <w:p>
      <w:pPr>
        <w:shd w:val="solid" w:color="FFFFFF" w:fill="auto"/>
        <w:autoSpaceDN w:val="0"/>
        <w:spacing w:line="420" w:lineRule="atLeast"/>
        <w:rPr>
          <w:rFonts w:hint="eastAsia" w:ascii="仿宋_GB2312" w:hAnsi="仿宋_GB2312" w:eastAsia="仿宋_GB2312" w:cs="仿宋_GB2312"/>
          <w:bCs/>
          <w:sz w:val="32"/>
          <w:szCs w:val="32"/>
          <w:shd w:val="clear" w:color="auto" w:fill="FFFFFF"/>
        </w:rPr>
      </w:pPr>
    </w:p>
    <w:p>
      <w:pPr>
        <w:shd w:val="solid" w:color="FFFFFF" w:fill="auto"/>
        <w:autoSpaceDN w:val="0"/>
        <w:spacing w:line="500" w:lineRule="exact"/>
        <w:rPr>
          <w:rFonts w:hint="eastAsia" w:ascii="仿宋_GB2312" w:hAnsi="仿宋_GB2312" w:eastAsia="仿宋_GB2312" w:cs="仿宋_GB2312"/>
          <w:bCs/>
          <w:sz w:val="32"/>
          <w:szCs w:val="32"/>
          <w:shd w:val="clear" w:color="auto" w:fill="FFFFFF"/>
        </w:rPr>
      </w:pPr>
    </w:p>
    <w:p>
      <w:pPr>
        <w:shd w:val="solid" w:color="FFFFFF" w:fill="auto"/>
        <w:autoSpaceDN w:val="0"/>
        <w:spacing w:line="500" w:lineRule="exact"/>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pPr>
        <w:shd w:val="solid" w:color="FFFFFF" w:fill="auto"/>
        <w:autoSpaceDN w:val="0"/>
        <w:spacing w:line="500" w:lineRule="exact"/>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pPr>
        <w:shd w:val="solid" w:color="FFFFFF" w:fill="auto"/>
        <w:autoSpaceDN w:val="0"/>
        <w:spacing w:line="500" w:lineRule="exact"/>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pPr>
        <w:shd w:val="solid" w:color="FFFFFF" w:fill="auto"/>
        <w:autoSpaceDN w:val="0"/>
        <w:spacing w:line="500" w:lineRule="exact"/>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pPr>
        <w:shd w:val="solid" w:color="FFFFFF" w:fill="auto"/>
        <w:autoSpaceDN w:val="0"/>
        <w:spacing w:line="500" w:lineRule="exact"/>
        <w:rPr>
          <w:rFonts w:hint="eastAsia" w:ascii="仿宋_GB2312" w:hAnsi="仿宋_GB2312" w:eastAsia="仿宋_GB2312" w:cs="仿宋_GB2312"/>
          <w:bCs/>
          <w:sz w:val="32"/>
          <w:szCs w:val="32"/>
          <w:shd w:val="clear" w:color="auto" w:fill="FFFFFF"/>
        </w:rPr>
      </w:pPr>
    </w:p>
    <w:p>
      <w:pPr>
        <w:pStyle w:val="11"/>
        <w:rPr>
          <w:rFonts w:hint="eastAsia" w:ascii="仿宋_GB2312" w:hAnsi="仿宋_GB2312" w:cs="仿宋_GB2312"/>
          <w:bCs/>
          <w:sz w:val="32"/>
          <w:szCs w:val="32"/>
          <w:shd w:val="clear" w:color="auto" w:fill="FFFFFF"/>
        </w:rPr>
      </w:pPr>
    </w:p>
    <w:p>
      <w:pPr>
        <w:pStyle w:val="11"/>
        <w:rPr>
          <w:rFonts w:hint="eastAsia" w:ascii="仿宋_GB2312" w:hAnsi="仿宋_GB2312" w:cs="仿宋_GB2312"/>
          <w:sz w:val="32"/>
          <w:szCs w:val="32"/>
        </w:rPr>
      </w:pPr>
      <w:r>
        <w:rPr>
          <w:rFonts w:hint="eastAsia" w:ascii="仿宋_GB2312" w:hAnsi="仿宋_GB2312" w:cs="仿宋_GB2312"/>
          <w:sz w:val="32"/>
          <w:szCs w:val="32"/>
        </w:rPr>
        <w:t xml:space="preserve">                                        福建省肿瘤医院</w:t>
      </w:r>
    </w:p>
    <w:p>
      <w:pPr>
        <w:pStyle w:val="11"/>
        <w:rPr>
          <w:rFonts w:hint="eastAsia" w:ascii="仿宋_GB2312" w:hAnsi="仿宋_GB2312" w:cs="仿宋_GB2312"/>
          <w:sz w:val="32"/>
          <w:szCs w:val="32"/>
        </w:rPr>
      </w:pPr>
      <w:r>
        <w:rPr>
          <w:rFonts w:hint="eastAsia" w:ascii="仿宋_GB2312" w:hAnsi="仿宋_GB2312" w:cs="仿宋_GB2312"/>
          <w:sz w:val="32"/>
          <w:szCs w:val="32"/>
        </w:rPr>
        <w:t xml:space="preserve">                                           年  月  日</w:t>
      </w:r>
    </w:p>
    <w:sectPr>
      <w:footerReference r:id="rId4" w:type="default"/>
      <w:pgSz w:w="12240" w:h="15840"/>
      <w:pgMar w:top="1134" w:right="1588" w:bottom="1134" w:left="1588" w:header="720" w:footer="68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r>
      <w:rPr>
        <w:rFonts w:ascii="Calibri" w:hAnsi="Calibri" w:eastAsia="宋体" w:cs="Times New Roman"/>
        <w:kern w:val="2"/>
        <w:sz w:val="18"/>
        <w:szCs w:val="18"/>
        <w:lang w:val="en-US" w:eastAsia="zh-CN" w:bidi="ar-SA"/>
      </w:rPr>
      <w:pict>
        <v:rect id="Quad Arrow 1025" o:spid="_x0000_s1025" style="position:absolute;left:0;margin-top:0pt;height:12.8pt;width:5.35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98085122">
    <w:nsid w:val="53551602"/>
    <w:multiLevelType w:val="singleLevel"/>
    <w:tmpl w:val="53551602"/>
    <w:lvl w:ilvl="0" w:tentative="1">
      <w:start w:val="3"/>
      <w:numFmt w:val="chineseCounting"/>
      <w:suff w:val="nothing"/>
      <w:lvlText w:val="%1、"/>
      <w:lvlJc w:val="left"/>
      <w:rPr>
        <w:rFonts w:hint="eastAsia"/>
      </w:rPr>
    </w:lvl>
  </w:abstractNum>
  <w:num w:numId="1">
    <w:abstractNumId w:val="13980851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YzZkNzQ4ZWFiZmQ4NTRhOWRkZTk3YTMwMjlmMmZhYmU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9">
    <w:name w:val="Default Paragraph Font"/>
    <w:unhideWhenUsed/>
    <w:qFormat/>
    <w:uiPriority w:val="1"/>
  </w:style>
  <w:style w:type="paragraph" w:styleId="4">
    <w:name w:val="Body Text"/>
    <w:basedOn w:val="1"/>
    <w:next w:val="5"/>
    <w:unhideWhenUsed/>
    <w:qFormat/>
    <w:uiPriority w:val="99"/>
    <w:rPr>
      <w:rFonts w:ascii="仿宋_GB2312" w:eastAsia="仿宋_GB2312"/>
      <w:sz w:val="32"/>
    </w:rPr>
  </w:style>
  <w:style w:type="paragraph" w:customStyle="1" w:styleId="5">
    <w:name w:val="引用1"/>
    <w:basedOn w:val="1"/>
    <w:next w:val="1"/>
    <w:qFormat/>
    <w:uiPriority w:val="29"/>
    <w:pPr>
      <w:spacing w:beforeLines="50" w:afterLines="50" w:line="360" w:lineRule="auto"/>
    </w:pPr>
    <w:rPr>
      <w:i/>
      <w:iCs/>
      <w:color w:val="000000"/>
      <w:lang w:val="zh-CN"/>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8"/>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line="336" w:lineRule="auto"/>
      <w:jc w:val="left"/>
    </w:pPr>
    <w:rPr>
      <w:rFonts w:ascii="宋体" w:hAnsi="宋体"/>
      <w:kern w:val="0"/>
      <w:sz w:val="24"/>
    </w:rPr>
  </w:style>
  <w:style w:type="character" w:styleId="10">
    <w:name w:val="Strong"/>
    <w:qFormat/>
    <w:uiPriority w:val="0"/>
    <w:rPr>
      <w:b/>
    </w:rPr>
  </w:style>
  <w:style w:type="paragraph" w:customStyle="1" w:styleId="11">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2">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3">
    <w:name w:val="列表段落1"/>
    <w:basedOn w:val="1"/>
    <w:qFormat/>
    <w:uiPriority w:val="34"/>
    <w:pPr>
      <w:ind w:firstLine="420" w:firstLineChars="200"/>
    </w:p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5">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修订1"/>
    <w:hidden/>
    <w:unhideWhenUsed/>
    <w:qFormat/>
    <w:uiPriority w:val="99"/>
    <w:rPr>
      <w:rFonts w:ascii="Calibri" w:hAnsi="Calibri" w:eastAsia="宋体" w:cs="黑体"/>
      <w:kern w:val="2"/>
      <w:sz w:val="21"/>
      <w:szCs w:val="24"/>
      <w:lang w:val="en-US" w:eastAsia="zh-CN" w:bidi="ar-SA"/>
    </w:rPr>
  </w:style>
  <w:style w:type="paragraph" w:customStyle="1" w:styleId="17">
    <w:name w:val="List Paragraph"/>
    <w:basedOn w:val="1"/>
    <w:qFormat/>
    <w:uiPriority w:val="99"/>
    <w:pPr>
      <w:ind w:firstLine="420" w:firstLineChars="200"/>
    </w:pPr>
    <w:rPr>
      <w:rFonts w:cs="Times New Roman"/>
      <w:szCs w:val="22"/>
    </w:rPr>
  </w:style>
  <w:style w:type="character" w:customStyle="1" w:styleId="18">
    <w:name w:val="页眉 字符"/>
    <w:basedOn w:val="9"/>
    <w:link w:val="7"/>
    <w:qFormat/>
    <w:uiPriority w:val="0"/>
    <w:rPr>
      <w:rFonts w:ascii="Calibri" w:hAnsi="Calibri" w:cs="黑体"/>
      <w:kern w:val="2"/>
      <w:sz w:val="18"/>
      <w:szCs w:val="18"/>
    </w:rPr>
  </w:style>
  <w:style w:type="character" w:customStyle="1" w:styleId="19">
    <w:name w:val="b-free-read-leaf"/>
    <w:basedOn w:val="9"/>
    <w:qFormat/>
    <w:uiPriority w:val="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456</Words>
  <Characters>2604</Characters>
  <Lines>21</Lines>
  <Paragraphs>6</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2024-07-17T07:53:00Z</dcterms:created>
  <dc:creator>Admin</dc:creator>
  <cp:lastModifiedBy>Admin</cp:lastModifiedBy>
  <cp:lastPrinted>2023-06-20T07:45:00Z</cp:lastPrinted>
  <dcterms:modified xsi:type="dcterms:W3CDTF">2024-11-26T05:56:41Z</dcterms:modified>
  <dc:title>设备科：</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7B6D08EC22354A3C8392365746CFEF46_13</vt:lpwstr>
  </property>
</Properties>
</file>