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1B61CD">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C92E26">
            <w:pPr>
              <w:widowControl/>
              <w:spacing w:after="150"/>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A17EB4" w:rsidRPr="00A17EB4">
              <w:rPr>
                <w:rFonts w:ascii="仿宋_GB2312" w:eastAsia="仿宋_GB2312" w:hint="eastAsia"/>
                <w:sz w:val="32"/>
                <w:szCs w:val="32"/>
              </w:rPr>
              <w:t>妇科后装</w:t>
            </w:r>
            <w:r w:rsidR="003848C7">
              <w:rPr>
                <w:rFonts w:ascii="仿宋_GB2312" w:eastAsia="仿宋_GB2312" w:hint="eastAsia"/>
                <w:sz w:val="32"/>
                <w:szCs w:val="32"/>
              </w:rPr>
              <w:t>麻醉机</w:t>
            </w:r>
            <w:r w:rsidR="00C92E26" w:rsidRPr="00C92E26">
              <w:rPr>
                <w:rFonts w:ascii="仿宋_GB2312" w:eastAsia="仿宋_GB2312" w:hint="eastAsia"/>
                <w:sz w:val="32"/>
                <w:szCs w:val="32"/>
              </w:rPr>
              <w:t>项目综合调研公告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Pr="00204729">
              <w:rPr>
                <w:rFonts w:ascii="仿宋_GB2312" w:eastAsia="仿宋_GB2312" w:hAnsi="仿宋_GB2312" w:cs="仿宋_GB2312"/>
                <w:kern w:val="0"/>
                <w:sz w:val="32"/>
                <w:szCs w:val="32"/>
                <w:u w:val="single"/>
              </w:rPr>
              <w:t>4</w:t>
            </w:r>
            <w:r w:rsidRPr="00204729">
              <w:rPr>
                <w:rFonts w:ascii="仿宋_GB2312" w:eastAsia="仿宋_GB2312" w:hAnsi="仿宋_GB2312" w:cs="仿宋_GB2312" w:hint="eastAsia"/>
                <w:kern w:val="0"/>
                <w:sz w:val="32"/>
                <w:szCs w:val="32"/>
                <w:u w:val="single"/>
              </w:rPr>
              <w:t>年</w:t>
            </w:r>
            <w:r w:rsidR="00204729" w:rsidRPr="00204729">
              <w:rPr>
                <w:rFonts w:ascii="仿宋_GB2312" w:eastAsia="仿宋_GB2312" w:hAnsi="仿宋_GB2312" w:cs="仿宋_GB2312" w:hint="eastAsia"/>
                <w:kern w:val="0"/>
                <w:sz w:val="32"/>
                <w:szCs w:val="32"/>
                <w:u w:val="single"/>
              </w:rPr>
              <w:t>1</w:t>
            </w:r>
            <w:r w:rsidR="00873859">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873859">
              <w:rPr>
                <w:rFonts w:ascii="仿宋_GB2312" w:eastAsia="仿宋_GB2312" w:hAnsi="仿宋_GB2312" w:cs="仿宋_GB2312" w:hint="eastAsia"/>
                <w:kern w:val="0"/>
                <w:sz w:val="32"/>
                <w:szCs w:val="32"/>
                <w:u w:val="single"/>
              </w:rPr>
              <w:t>1</w:t>
            </w:r>
            <w:r w:rsidR="00DD5C75">
              <w:rPr>
                <w:rFonts w:ascii="仿宋_GB2312" w:eastAsia="仿宋_GB2312" w:hAnsi="仿宋_GB2312" w:cs="仿宋_GB2312" w:hint="eastAsia"/>
                <w:kern w:val="0"/>
                <w:sz w:val="32"/>
                <w:szCs w:val="32"/>
                <w:u w:val="single"/>
              </w:rPr>
              <w:t>3</w:t>
            </w:r>
            <w:r w:rsidRPr="00204729">
              <w:rPr>
                <w:rFonts w:ascii="仿宋_GB2312" w:eastAsia="仿宋_GB2312" w:hAnsi="仿宋_GB2312" w:cs="仿宋_GB2312" w:hint="eastAsia"/>
                <w:kern w:val="0"/>
                <w:sz w:val="32"/>
                <w:szCs w:val="32"/>
                <w:u w:val="single"/>
              </w:rPr>
              <w:t>日至</w:t>
            </w:r>
            <w:r w:rsidR="00644B7B">
              <w:rPr>
                <w:rFonts w:ascii="仿宋_GB2312" w:eastAsia="仿宋_GB2312" w:hAnsi="仿宋_GB2312" w:cs="仿宋_GB2312" w:hint="eastAsia"/>
                <w:kern w:val="0"/>
                <w:sz w:val="32"/>
                <w:szCs w:val="32"/>
                <w:u w:val="single"/>
              </w:rPr>
              <w:t>11</w:t>
            </w:r>
            <w:r w:rsidRPr="00204729">
              <w:rPr>
                <w:rFonts w:ascii="仿宋_GB2312" w:eastAsia="仿宋_GB2312" w:hAnsi="仿宋_GB2312" w:cs="仿宋_GB2312" w:hint="eastAsia"/>
                <w:kern w:val="0"/>
                <w:sz w:val="32"/>
                <w:szCs w:val="32"/>
                <w:u w:val="single"/>
              </w:rPr>
              <w:t>月</w:t>
            </w:r>
            <w:r w:rsidR="00DD5C75">
              <w:rPr>
                <w:rFonts w:ascii="仿宋_GB2312" w:eastAsia="仿宋_GB2312" w:hAnsi="仿宋_GB2312" w:cs="仿宋_GB2312" w:hint="eastAsia"/>
                <w:kern w:val="0"/>
                <w:sz w:val="32"/>
                <w:szCs w:val="32"/>
                <w:u w:val="single"/>
              </w:rPr>
              <w:t>20</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204729"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2024</w:t>
            </w:r>
            <w:r w:rsidRPr="00204729">
              <w:rPr>
                <w:rFonts w:asciiTheme="minorHAnsi" w:eastAsia="仿宋_GB2312" w:hAnsiTheme="minorHAnsi" w:cs="仿宋_GB2312" w:hint="eastAsia"/>
                <w:kern w:val="0"/>
                <w:sz w:val="32"/>
                <w:szCs w:val="32"/>
                <w:u w:val="single"/>
              </w:rPr>
              <w:t>年</w:t>
            </w:r>
            <w:r w:rsidR="00644B7B">
              <w:rPr>
                <w:rFonts w:asciiTheme="minorHAnsi" w:eastAsia="仿宋_GB2312" w:hAnsiTheme="minorHAnsi" w:cs="仿宋_GB2312" w:hint="eastAsia"/>
                <w:kern w:val="0"/>
                <w:sz w:val="32"/>
                <w:szCs w:val="32"/>
                <w:u w:val="single"/>
              </w:rPr>
              <w:t>11</w:t>
            </w:r>
            <w:r w:rsidRPr="00204729">
              <w:rPr>
                <w:rFonts w:asciiTheme="minorHAnsi" w:eastAsia="仿宋_GB2312" w:hAnsiTheme="minorHAnsi" w:cs="仿宋_GB2312" w:hint="eastAsia"/>
                <w:kern w:val="0"/>
                <w:sz w:val="32"/>
                <w:szCs w:val="32"/>
                <w:u w:val="single"/>
              </w:rPr>
              <w:t>月</w:t>
            </w:r>
            <w:r w:rsidR="00873859">
              <w:rPr>
                <w:rFonts w:asciiTheme="minorHAnsi" w:eastAsia="仿宋_GB2312" w:hAnsiTheme="minorHAnsi" w:cs="仿宋_GB2312" w:hint="eastAsia"/>
                <w:kern w:val="0"/>
                <w:sz w:val="32"/>
                <w:szCs w:val="32"/>
                <w:u w:val="single"/>
              </w:rPr>
              <w:t>2</w:t>
            </w:r>
            <w:r w:rsidR="00DD5C75">
              <w:rPr>
                <w:rFonts w:asciiTheme="minorHAnsi" w:eastAsia="仿宋_GB2312" w:hAnsiTheme="minorHAnsi" w:cs="仿宋_GB2312" w:hint="eastAsia"/>
                <w:kern w:val="0"/>
                <w:sz w:val="32"/>
                <w:szCs w:val="32"/>
                <w:u w:val="single"/>
              </w:rPr>
              <w:t>1</w:t>
            </w:r>
            <w:r w:rsidR="006328E3" w:rsidRPr="00204729">
              <w:rPr>
                <w:rFonts w:asciiTheme="minorHAnsi" w:eastAsia="仿宋_GB2312" w:hAnsiTheme="minorHAnsi" w:cs="仿宋_GB2312" w:hint="eastAsia"/>
                <w:kern w:val="0"/>
                <w:sz w:val="32"/>
                <w:szCs w:val="32"/>
                <w:u w:val="single"/>
              </w:rPr>
              <w:t>日</w:t>
            </w:r>
            <w:r w:rsidR="00985935" w:rsidRPr="00204729">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204729" w:rsidRPr="00204729">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204729" w:rsidRPr="00204729">
              <w:rPr>
                <w:rFonts w:asciiTheme="minorHAnsi" w:eastAsia="仿宋_GB2312" w:hAnsiTheme="minorHAnsi" w:cs="仿宋_GB2312" w:hint="eastAsia"/>
                <w:kern w:val="0"/>
                <w:sz w:val="32"/>
                <w:szCs w:val="32"/>
                <w:u w:val="single"/>
              </w:rPr>
              <w:t>3</w:t>
            </w:r>
            <w:r w:rsidR="006328E3" w:rsidRPr="00204729">
              <w:rPr>
                <w:rFonts w:asciiTheme="minorHAnsi" w:eastAsia="仿宋_GB2312" w:hAnsiTheme="minorHAnsi" w:cs="仿宋_GB2312" w:hint="eastAsia"/>
                <w:kern w:val="0"/>
                <w:sz w:val="32"/>
                <w:szCs w:val="32"/>
                <w:u w:val="single"/>
              </w:rPr>
              <w:t>0</w:t>
            </w:r>
            <w:r w:rsidR="00B73779" w:rsidRPr="00204729">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F35FDC">
        <w:trPr>
          <w:trHeight w:hRule="exact" w:val="115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95C92">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文件正本</w:t>
            </w:r>
            <w:r w:rsidR="00195C92">
              <w:rPr>
                <w:rFonts w:ascii="仿宋_GB2312" w:eastAsia="仿宋_GB2312" w:hAnsi="仿宋_GB2312" w:cs="仿宋_GB2312" w:hint="eastAsia"/>
                <w:sz w:val="32"/>
                <w:szCs w:val="32"/>
                <w:u w:val="single"/>
              </w:rPr>
              <w:t xml:space="preserve">  1</w:t>
            </w:r>
            <w:r w:rsidRPr="00166F63">
              <w:rPr>
                <w:rFonts w:ascii="仿宋_GB2312" w:eastAsia="仿宋_GB2312" w:hAnsi="仿宋_GB2312" w:cs="仿宋_GB2312" w:hint="eastAsia"/>
                <w:sz w:val="32"/>
                <w:szCs w:val="32"/>
              </w:rPr>
              <w:t>份，副本</w:t>
            </w:r>
            <w:r w:rsidR="00E50221" w:rsidRPr="00E50221">
              <w:rPr>
                <w:rFonts w:ascii="仿宋_GB2312" w:eastAsia="仿宋_GB2312" w:hAnsi="仿宋_GB2312" w:cs="仿宋_GB2312" w:hint="eastAsia"/>
                <w:sz w:val="32"/>
                <w:szCs w:val="32"/>
                <w:u w:val="single"/>
              </w:rPr>
              <w:t xml:space="preserve"> </w:t>
            </w:r>
            <w:r w:rsidR="00195C92">
              <w:rPr>
                <w:rFonts w:ascii="仿宋_GB2312" w:eastAsia="仿宋_GB2312" w:hAnsi="仿宋_GB2312" w:cs="仿宋_GB2312" w:hint="eastAsia"/>
                <w:sz w:val="32"/>
                <w:szCs w:val="32"/>
                <w:u w:val="single"/>
              </w:rPr>
              <w:t>2</w:t>
            </w:r>
            <w:r w:rsidRPr="00166F63">
              <w:rPr>
                <w:rFonts w:ascii="仿宋_GB2312" w:eastAsia="仿宋_GB2312" w:hAnsi="仿宋_GB2312" w:cs="仿宋_GB2312" w:hint="eastAsia"/>
                <w:sz w:val="32"/>
                <w:szCs w:val="32"/>
              </w:rPr>
              <w:t>份。</w:t>
            </w:r>
            <w:r w:rsidRPr="00166F63">
              <w:rPr>
                <w:rFonts w:ascii="仿宋_GB2312" w:eastAsia="仿宋_GB2312" w:hAnsi="仿宋_GB2312" w:cs="仿宋_GB2312"/>
                <w:sz w:val="32"/>
                <w:szCs w:val="32"/>
              </w:rPr>
              <w:br/>
            </w:r>
            <w:r w:rsidRPr="00166F63">
              <w:rPr>
                <w:rFonts w:ascii="仿宋_GB2312" w:eastAsia="仿宋_GB2312" w:hAnsi="仿宋_GB2312" w:cs="仿宋_GB2312" w:hint="eastAsia"/>
                <w:color w:val="000000"/>
                <w:sz w:val="32"/>
                <w:szCs w:val="32"/>
              </w:rPr>
              <w:t>胶装并密封加盖投标人公章。文件未胶装将视为无效。</w:t>
            </w: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 xml:space="preserve">（六意超市楼上三楼）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1B61C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1B61C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1B61C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1B61C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6614D0">
        <w:trPr>
          <w:trHeight w:hRule="exact" w:val="555"/>
        </w:trPr>
        <w:tc>
          <w:tcPr>
            <w:tcW w:w="1355" w:type="dxa"/>
            <w:shd w:val="clear" w:color="auto" w:fill="auto"/>
            <w:vAlign w:val="center"/>
          </w:tcPr>
          <w:p w:rsidR="005E24FE" w:rsidRDefault="005E24FE" w:rsidP="001B61C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5E24FE" w:rsidRDefault="005E24FE" w:rsidP="001B61CD">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DD5C75">
            <w:pPr>
              <w:jc w:val="center"/>
              <w:rPr>
                <w:rFonts w:ascii="仿宋_GB2312" w:eastAsia="仿宋_GB2312" w:hAnsi="仿宋_GB2312" w:cs="仿宋_GB2312"/>
                <w:color w:val="000000"/>
                <w:sz w:val="28"/>
                <w:szCs w:val="28"/>
              </w:rPr>
            </w:pPr>
            <w:r w:rsidRPr="00DD5C75">
              <w:rPr>
                <w:rFonts w:ascii="仿宋_GB2312" w:eastAsia="仿宋_GB2312" w:hAnsi="仿宋_GB2312" w:cs="仿宋_GB2312" w:hint="eastAsia"/>
                <w:color w:val="000000"/>
                <w:sz w:val="28"/>
                <w:szCs w:val="28"/>
              </w:rPr>
              <w:t>麻醉机</w:t>
            </w:r>
          </w:p>
        </w:tc>
        <w:tc>
          <w:tcPr>
            <w:tcW w:w="1425" w:type="dxa"/>
            <w:vAlign w:val="center"/>
          </w:tcPr>
          <w:p w:rsidR="005E24FE" w:rsidRDefault="00097347">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5E24FE">
              <w:rPr>
                <w:rFonts w:ascii="仿宋_GB2312" w:eastAsia="仿宋_GB2312" w:hAnsi="仿宋_GB2312" w:cs="仿宋_GB2312" w:hint="eastAsia"/>
                <w:color w:val="000000"/>
                <w:sz w:val="28"/>
                <w:szCs w:val="28"/>
              </w:rPr>
              <w:t>套</w:t>
            </w:r>
          </w:p>
        </w:tc>
        <w:tc>
          <w:tcPr>
            <w:tcW w:w="1974" w:type="dxa"/>
            <w:vAlign w:val="center"/>
          </w:tcPr>
          <w:p w:rsidR="005E24FE" w:rsidRDefault="00DD5C75" w:rsidP="002C005E">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50</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712"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275"/>
        <w:gridCol w:w="7512"/>
      </w:tblGrid>
      <w:tr w:rsidR="00804698" w:rsidTr="005F7143">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27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422813">
        <w:trPr>
          <w:trHeight w:val="2209"/>
        </w:trPr>
        <w:tc>
          <w:tcPr>
            <w:tcW w:w="925" w:type="dxa"/>
            <w:vAlign w:val="center"/>
          </w:tcPr>
          <w:p w:rsidR="00804698" w:rsidRDefault="00FA629B" w:rsidP="001B61C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275" w:type="dxa"/>
            <w:vAlign w:val="center"/>
          </w:tcPr>
          <w:p w:rsidR="00804698" w:rsidRDefault="005F7143" w:rsidP="005F7143">
            <w:pPr>
              <w:spacing w:line="520" w:lineRule="exact"/>
              <w:rPr>
                <w:rFonts w:ascii="仿宋_GB2312" w:eastAsia="仿宋_GB2312" w:hAnsi="仿宋_GB2312" w:cs="仿宋_GB2312"/>
                <w:sz w:val="28"/>
                <w:szCs w:val="28"/>
              </w:rPr>
            </w:pPr>
            <w:r w:rsidRPr="005F7143">
              <w:rPr>
                <w:rFonts w:ascii="仿宋_GB2312" w:eastAsia="仿宋_GB2312" w:hAnsi="仿宋_GB2312" w:cs="仿宋_GB2312" w:hint="eastAsia"/>
                <w:color w:val="000000"/>
                <w:sz w:val="28"/>
                <w:szCs w:val="28"/>
              </w:rPr>
              <w:t>麻醉机</w:t>
            </w:r>
            <w:r w:rsidR="00C92E26">
              <w:rPr>
                <w:rFonts w:ascii="仿宋_GB2312" w:eastAsia="仿宋_GB2312" w:hAnsi="仿宋_GB2312" w:cs="仿宋_GB2312" w:hint="eastAsia"/>
                <w:color w:val="000000"/>
                <w:sz w:val="28"/>
                <w:szCs w:val="28"/>
              </w:rPr>
              <w:t>（</w:t>
            </w:r>
            <w:r w:rsidR="00EF2862">
              <w:rPr>
                <w:rFonts w:ascii="仿宋_GB2312" w:eastAsia="仿宋_GB2312" w:hAnsi="仿宋_GB2312" w:cs="仿宋_GB2312" w:hint="eastAsia"/>
                <w:color w:val="000000"/>
                <w:sz w:val="28"/>
                <w:szCs w:val="28"/>
              </w:rPr>
              <w:t>1</w:t>
            </w:r>
            <w:r w:rsidR="00C92E26">
              <w:rPr>
                <w:rFonts w:ascii="仿宋_GB2312" w:eastAsia="仿宋_GB2312" w:hAnsi="仿宋_GB2312" w:cs="仿宋_GB2312" w:hint="eastAsia"/>
                <w:color w:val="000000"/>
                <w:sz w:val="28"/>
                <w:szCs w:val="28"/>
              </w:rPr>
              <w:t>套，</w:t>
            </w:r>
            <w:r>
              <w:rPr>
                <w:rFonts w:ascii="仿宋_GB2312" w:eastAsia="仿宋_GB2312" w:hAnsi="仿宋_GB2312" w:cs="仿宋_GB2312" w:hint="eastAsia"/>
                <w:color w:val="000000"/>
                <w:sz w:val="28"/>
                <w:szCs w:val="28"/>
              </w:rPr>
              <w:t>5</w:t>
            </w:r>
            <w:r w:rsidR="00C92E26">
              <w:rPr>
                <w:rFonts w:ascii="仿宋_GB2312" w:eastAsia="仿宋_GB2312" w:hAnsi="仿宋_GB2312" w:cs="仿宋_GB2312" w:hint="eastAsia"/>
                <w:color w:val="000000"/>
                <w:sz w:val="28"/>
                <w:szCs w:val="28"/>
              </w:rPr>
              <w:t>0万元）</w:t>
            </w:r>
          </w:p>
        </w:tc>
        <w:tc>
          <w:tcPr>
            <w:tcW w:w="7512" w:type="dxa"/>
          </w:tcPr>
          <w:p w:rsidR="00422813" w:rsidRPr="00422813" w:rsidRDefault="00422813" w:rsidP="00422813">
            <w:pPr>
              <w:spacing w:line="460" w:lineRule="exact"/>
              <w:rPr>
                <w:rFonts w:ascii="宋体" w:hAnsi="宋体" w:cs="宋体"/>
              </w:rPr>
            </w:pPr>
            <w:r w:rsidRPr="00422813">
              <w:rPr>
                <w:rFonts w:ascii="宋体" w:hAnsi="宋体" w:cs="宋体" w:hint="eastAsia"/>
              </w:rPr>
              <w:t>1、至少具有容量控制模式和压力控制模式。</w:t>
            </w:r>
          </w:p>
          <w:p w:rsidR="00422813" w:rsidRPr="00422813" w:rsidRDefault="00422813" w:rsidP="00422813">
            <w:pPr>
              <w:spacing w:line="460" w:lineRule="exact"/>
              <w:rPr>
                <w:rFonts w:ascii="宋体" w:hAnsi="宋体" w:cs="宋体"/>
              </w:rPr>
            </w:pPr>
            <w:r w:rsidRPr="00422813">
              <w:rPr>
                <w:rFonts w:ascii="宋体" w:hAnsi="宋体" w:cs="宋体" w:hint="eastAsia"/>
              </w:rPr>
              <w:t>2、采用≥15寸彩色触摸屏设计</w:t>
            </w:r>
          </w:p>
          <w:p w:rsidR="00422813" w:rsidRPr="00422813" w:rsidRDefault="00422813" w:rsidP="00422813">
            <w:pPr>
              <w:spacing w:line="460" w:lineRule="exact"/>
              <w:rPr>
                <w:rFonts w:ascii="宋体" w:hAnsi="宋体" w:cs="宋体"/>
              </w:rPr>
            </w:pPr>
            <w:r w:rsidRPr="00422813">
              <w:rPr>
                <w:rFonts w:ascii="宋体" w:hAnsi="宋体" w:cs="宋体" w:hint="eastAsia"/>
              </w:rPr>
              <w:t>3、采用电子流量计</w:t>
            </w:r>
          </w:p>
          <w:p w:rsidR="00804698" w:rsidRPr="00CC1894" w:rsidRDefault="00422813" w:rsidP="00422813">
            <w:pPr>
              <w:spacing w:line="460" w:lineRule="exact"/>
              <w:rPr>
                <w:rFonts w:ascii="宋体" w:hAnsi="宋体" w:cs="宋体"/>
              </w:rPr>
            </w:pPr>
            <w:r w:rsidRPr="00422813">
              <w:rPr>
                <w:rFonts w:ascii="宋体" w:hAnsi="宋体" w:cs="宋体" w:hint="eastAsia"/>
              </w:rPr>
              <w:t>4、一体化回路设计，回路整体可高温高</w:t>
            </w:r>
            <w:bookmarkStart w:id="5" w:name="_GoBack"/>
            <w:bookmarkEnd w:id="5"/>
            <w:r w:rsidRPr="00422813">
              <w:rPr>
                <w:rFonts w:ascii="宋体" w:hAnsi="宋体" w:cs="宋体" w:hint="eastAsia"/>
              </w:rPr>
              <w:t>压消毒</w:t>
            </w:r>
          </w:p>
        </w:tc>
      </w:tr>
    </w:tbl>
    <w:p w:rsidR="00097347" w:rsidRDefault="00097347">
      <w:pPr>
        <w:rPr>
          <w:rFonts w:asciiTheme="minorEastAsia" w:eastAsiaTheme="minorEastAsia" w:hAnsiTheme="minorEastAsia"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项目调研供应商代表的个人授权函（需加盖供应商公章）和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w:t>
      </w:r>
      <w:r w:rsidRPr="00204729">
        <w:rPr>
          <w:rFonts w:ascii="仿宋_GB2312" w:eastAsia="仿宋_GB2312" w:hAnsiTheme="minorEastAsia" w:cs="仿宋_GB2312" w:hint="eastAsia"/>
          <w:bCs/>
          <w:sz w:val="32"/>
          <w:szCs w:val="32"/>
          <w:shd w:val="clear" w:color="auto" w:fill="FFFFFF"/>
        </w:rPr>
        <w:lastRenderedPageBreak/>
        <w:t>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4698" w:rsidRDefault="00985935" w:rsidP="00340700">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804698" w:rsidRDefault="00804698" w:rsidP="0044069B">
      <w:pPr>
        <w:pStyle w:val="a0"/>
        <w:ind w:firstLine="0"/>
      </w:pPr>
    </w:p>
    <w:p w:rsidR="00A85C1D" w:rsidRDefault="00A85C1D">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A43" w:rsidRDefault="00D92A43" w:rsidP="00EC5835">
      <w:r>
        <w:separator/>
      </w:r>
    </w:p>
  </w:endnote>
  <w:endnote w:type="continuationSeparator" w:id="1">
    <w:p w:rsidR="00D92A43" w:rsidRDefault="00D92A43"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A43" w:rsidRDefault="00D92A43" w:rsidP="00EC5835">
      <w:r>
        <w:separator/>
      </w:r>
    </w:p>
  </w:footnote>
  <w:footnote w:type="continuationSeparator" w:id="1">
    <w:p w:rsidR="00D92A43" w:rsidRDefault="00D92A43"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5">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2694D7F"/>
    <w:multiLevelType w:val="multilevel"/>
    <w:tmpl w:val="52694D7F"/>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6"/>
  </w:num>
  <w:num w:numId="6">
    <w:abstractNumId w:val="9"/>
  </w:num>
  <w:num w:numId="7">
    <w:abstractNumId w:val="8"/>
  </w:num>
  <w:num w:numId="8">
    <w:abstractNumId w:val="4"/>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206E1"/>
    <w:rsid w:val="00020DF0"/>
    <w:rsid w:val="00067BEC"/>
    <w:rsid w:val="000853C0"/>
    <w:rsid w:val="00093A65"/>
    <w:rsid w:val="00093B73"/>
    <w:rsid w:val="00097347"/>
    <w:rsid w:val="000B31A9"/>
    <w:rsid w:val="000B451D"/>
    <w:rsid w:val="000C4B54"/>
    <w:rsid w:val="000D642A"/>
    <w:rsid w:val="000E1BF9"/>
    <w:rsid w:val="000F4960"/>
    <w:rsid w:val="00151772"/>
    <w:rsid w:val="00166F63"/>
    <w:rsid w:val="00174AEB"/>
    <w:rsid w:val="00180D0E"/>
    <w:rsid w:val="00186DFD"/>
    <w:rsid w:val="00190496"/>
    <w:rsid w:val="00195C92"/>
    <w:rsid w:val="001B61CD"/>
    <w:rsid w:val="001F2B85"/>
    <w:rsid w:val="00204729"/>
    <w:rsid w:val="00215F2C"/>
    <w:rsid w:val="002C005E"/>
    <w:rsid w:val="002E3462"/>
    <w:rsid w:val="002F30A8"/>
    <w:rsid w:val="002F6AC0"/>
    <w:rsid w:val="00310ADC"/>
    <w:rsid w:val="00317A9F"/>
    <w:rsid w:val="00336295"/>
    <w:rsid w:val="00340700"/>
    <w:rsid w:val="00366EE5"/>
    <w:rsid w:val="0037161B"/>
    <w:rsid w:val="003848C7"/>
    <w:rsid w:val="00385264"/>
    <w:rsid w:val="0038549C"/>
    <w:rsid w:val="00391900"/>
    <w:rsid w:val="003A2938"/>
    <w:rsid w:val="003C3C80"/>
    <w:rsid w:val="003C7864"/>
    <w:rsid w:val="003E0AF8"/>
    <w:rsid w:val="003F005C"/>
    <w:rsid w:val="00405DF1"/>
    <w:rsid w:val="00422813"/>
    <w:rsid w:val="00422A96"/>
    <w:rsid w:val="0044069B"/>
    <w:rsid w:val="0045068C"/>
    <w:rsid w:val="00453EF5"/>
    <w:rsid w:val="00493C9C"/>
    <w:rsid w:val="004A5C16"/>
    <w:rsid w:val="004B4E54"/>
    <w:rsid w:val="004C58FE"/>
    <w:rsid w:val="004D192D"/>
    <w:rsid w:val="004F27F5"/>
    <w:rsid w:val="00526286"/>
    <w:rsid w:val="00530C9C"/>
    <w:rsid w:val="005420E5"/>
    <w:rsid w:val="00546CD2"/>
    <w:rsid w:val="0055313F"/>
    <w:rsid w:val="0056264C"/>
    <w:rsid w:val="00566E33"/>
    <w:rsid w:val="00595A2B"/>
    <w:rsid w:val="005B55B1"/>
    <w:rsid w:val="005C763A"/>
    <w:rsid w:val="005E24FE"/>
    <w:rsid w:val="005F7143"/>
    <w:rsid w:val="00614CFC"/>
    <w:rsid w:val="006164AF"/>
    <w:rsid w:val="00621A23"/>
    <w:rsid w:val="0063028E"/>
    <w:rsid w:val="0063187A"/>
    <w:rsid w:val="006328E3"/>
    <w:rsid w:val="00644B7B"/>
    <w:rsid w:val="00651D0D"/>
    <w:rsid w:val="006614D0"/>
    <w:rsid w:val="00692C12"/>
    <w:rsid w:val="006937C5"/>
    <w:rsid w:val="006E1C90"/>
    <w:rsid w:val="007177A6"/>
    <w:rsid w:val="00721B35"/>
    <w:rsid w:val="0072441A"/>
    <w:rsid w:val="00755D55"/>
    <w:rsid w:val="007A4671"/>
    <w:rsid w:val="00804698"/>
    <w:rsid w:val="008155F2"/>
    <w:rsid w:val="00833E2A"/>
    <w:rsid w:val="00840ACE"/>
    <w:rsid w:val="00850D58"/>
    <w:rsid w:val="00851CE4"/>
    <w:rsid w:val="00855BC8"/>
    <w:rsid w:val="008730D4"/>
    <w:rsid w:val="00873859"/>
    <w:rsid w:val="00886D1C"/>
    <w:rsid w:val="008908CA"/>
    <w:rsid w:val="008920C2"/>
    <w:rsid w:val="008B6008"/>
    <w:rsid w:val="008F1513"/>
    <w:rsid w:val="00937347"/>
    <w:rsid w:val="00972029"/>
    <w:rsid w:val="00985935"/>
    <w:rsid w:val="009870B1"/>
    <w:rsid w:val="009B248D"/>
    <w:rsid w:val="009D0664"/>
    <w:rsid w:val="00A02DE4"/>
    <w:rsid w:val="00A034A0"/>
    <w:rsid w:val="00A041FA"/>
    <w:rsid w:val="00A138C1"/>
    <w:rsid w:val="00A17EB4"/>
    <w:rsid w:val="00A2741E"/>
    <w:rsid w:val="00A321D1"/>
    <w:rsid w:val="00A66883"/>
    <w:rsid w:val="00A7148D"/>
    <w:rsid w:val="00A76AAC"/>
    <w:rsid w:val="00A85C1D"/>
    <w:rsid w:val="00A85D30"/>
    <w:rsid w:val="00AB2000"/>
    <w:rsid w:val="00AC358B"/>
    <w:rsid w:val="00AD6E2D"/>
    <w:rsid w:val="00AE038C"/>
    <w:rsid w:val="00B055C8"/>
    <w:rsid w:val="00B41AB1"/>
    <w:rsid w:val="00B44275"/>
    <w:rsid w:val="00B73779"/>
    <w:rsid w:val="00B92907"/>
    <w:rsid w:val="00B92A59"/>
    <w:rsid w:val="00B96690"/>
    <w:rsid w:val="00BA1BC3"/>
    <w:rsid w:val="00BA4433"/>
    <w:rsid w:val="00BC061A"/>
    <w:rsid w:val="00BE7C09"/>
    <w:rsid w:val="00BF122D"/>
    <w:rsid w:val="00BF23E7"/>
    <w:rsid w:val="00C0263A"/>
    <w:rsid w:val="00C249B7"/>
    <w:rsid w:val="00C308C0"/>
    <w:rsid w:val="00C34FA0"/>
    <w:rsid w:val="00C5611C"/>
    <w:rsid w:val="00C570FE"/>
    <w:rsid w:val="00C81397"/>
    <w:rsid w:val="00C82B79"/>
    <w:rsid w:val="00C92E26"/>
    <w:rsid w:val="00CA6A17"/>
    <w:rsid w:val="00CC1894"/>
    <w:rsid w:val="00CE2E8A"/>
    <w:rsid w:val="00D06748"/>
    <w:rsid w:val="00D131D4"/>
    <w:rsid w:val="00D22324"/>
    <w:rsid w:val="00D323C9"/>
    <w:rsid w:val="00D50977"/>
    <w:rsid w:val="00D92A43"/>
    <w:rsid w:val="00DA2F9F"/>
    <w:rsid w:val="00DB19D6"/>
    <w:rsid w:val="00DB2885"/>
    <w:rsid w:val="00DB4218"/>
    <w:rsid w:val="00DC3800"/>
    <w:rsid w:val="00DC4512"/>
    <w:rsid w:val="00DD5C75"/>
    <w:rsid w:val="00E109F3"/>
    <w:rsid w:val="00E1300C"/>
    <w:rsid w:val="00E3078B"/>
    <w:rsid w:val="00E4439B"/>
    <w:rsid w:val="00E50221"/>
    <w:rsid w:val="00E62E6E"/>
    <w:rsid w:val="00E83E4A"/>
    <w:rsid w:val="00E852E8"/>
    <w:rsid w:val="00EC5835"/>
    <w:rsid w:val="00EF2862"/>
    <w:rsid w:val="00F305C0"/>
    <w:rsid w:val="00F450E4"/>
    <w:rsid w:val="00F60332"/>
    <w:rsid w:val="00F615BB"/>
    <w:rsid w:val="00F70A34"/>
    <w:rsid w:val="00F75574"/>
    <w:rsid w:val="00F804C0"/>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200</Words>
  <Characters>1141</Characters>
  <Application>Microsoft Office Word</Application>
  <DocSecurity>0</DocSecurity>
  <Lines>9</Lines>
  <Paragraphs>2</Paragraphs>
  <ScaleCrop>false</ScaleCrop>
  <Company>Sky123.Org</Company>
  <LinksUpToDate>false</LinksUpToDate>
  <CharactersWithSpaces>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6</cp:revision>
  <cp:lastPrinted>2024-11-12T06:21:00Z</cp:lastPrinted>
  <dcterms:created xsi:type="dcterms:W3CDTF">2024-11-12T10:33:00Z</dcterms:created>
  <dcterms:modified xsi:type="dcterms:W3CDTF">2024-11-12T10:36:00Z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