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仿宋" w:hAnsi="仿宋" w:eastAsia="仿宋" w:cs="仿宋_GB2312"/>
          <w:b w:val="0"/>
          <w:kern w:val="2"/>
          <w:sz w:val="32"/>
          <w:szCs w:val="32"/>
        </w:rPr>
      </w:pPr>
      <w:bookmarkStart w:id="0" w:name="_GoBack"/>
      <w:r>
        <w:rPr>
          <w:rFonts w:hint="eastAsia" w:ascii="仿宋" w:hAnsi="仿宋" w:eastAsia="仿宋" w:cs="方正小标宋简体"/>
          <w:b w:val="0"/>
          <w:kern w:val="2"/>
          <w:szCs w:val="44"/>
        </w:rPr>
        <w:t>福建省肿瘤医院</w:t>
      </w:r>
      <w:r>
        <w:rPr>
          <w:rFonts w:hint="eastAsia" w:ascii="仿宋" w:hAnsi="仿宋" w:eastAsia="仿宋" w:cs="方正小标宋简体"/>
          <w:b w:val="0"/>
          <w:kern w:val="2"/>
          <w:szCs w:val="44"/>
          <w:lang w:val="en-US" w:eastAsia="zh-CN"/>
        </w:rPr>
        <w:t>功能需求</w:t>
      </w:r>
      <w:r>
        <w:rPr>
          <w:rFonts w:hint="eastAsia" w:ascii="仿宋" w:hAnsi="仿宋" w:eastAsia="仿宋" w:cs="方正小标宋简体"/>
          <w:b w:val="0"/>
          <w:kern w:val="2"/>
          <w:szCs w:val="44"/>
        </w:rPr>
        <w:t>采购调研公告</w:t>
      </w:r>
    </w:p>
    <w:p>
      <w:pPr>
        <w:widowControl/>
        <w:shd w:val="clear" w:color="auto" w:fill="FFFFFF"/>
        <w:adjustRightInd w:val="0"/>
        <w:snapToGrid w:val="0"/>
        <w:spacing w:beforeLines="50" w:line="590" w:lineRule="exact"/>
        <w:jc w:val="center"/>
        <w:rPr>
          <w:rFonts w:ascii="仿宋" w:hAnsi="仿宋" w:eastAsia="仿宋" w:cs="仿宋_GB2312"/>
          <w:sz w:val="32"/>
          <w:szCs w:val="32"/>
        </w:rPr>
      </w:pPr>
      <w:r>
        <w:rPr>
          <w:rFonts w:hint="eastAsia" w:ascii="仿宋" w:hAnsi="仿宋" w:eastAsia="仿宋"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 w:hAnsi="仿宋" w:eastAsia="仿宋" w:cs="仿宋_GB2312"/>
                <w:sz w:val="32"/>
                <w:szCs w:val="32"/>
              </w:rPr>
            </w:pPr>
            <w:r>
              <w:rPr>
                <w:rFonts w:hint="eastAsia" w:ascii="仿宋" w:hAnsi="仿宋" w:eastAsia="仿宋"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b/>
                <w:color w:val="000000"/>
                <w:kern w:val="0"/>
                <w:sz w:val="32"/>
                <w:szCs w:val="32"/>
              </w:rPr>
              <w:t>主　　　要　　　</w:t>
            </w:r>
            <w:r>
              <w:rPr>
                <w:rFonts w:eastAsia="仿宋" w:cs="Calibri"/>
                <w:b/>
                <w:color w:val="000000"/>
                <w:kern w:val="0"/>
                <w:sz w:val="32"/>
                <w:szCs w:val="32"/>
              </w:rPr>
              <w:t> </w:t>
            </w:r>
            <w:r>
              <w:rPr>
                <w:rFonts w:hint="eastAsia" w:ascii="仿宋" w:hAnsi="仿宋" w:eastAsia="仿宋" w:cs="仿宋_GB2312"/>
                <w:b/>
                <w:color w:val="000000"/>
                <w:kern w:val="0"/>
                <w:sz w:val="32"/>
                <w:szCs w:val="32"/>
              </w:rPr>
              <w:t>内　　　</w:t>
            </w:r>
            <w:r>
              <w:rPr>
                <w:rFonts w:eastAsia="仿宋" w:cs="Calibri"/>
                <w:b/>
                <w:color w:val="000000"/>
                <w:kern w:val="0"/>
                <w:sz w:val="32"/>
                <w:szCs w:val="32"/>
              </w:rPr>
              <w:t> </w:t>
            </w:r>
            <w:r>
              <w:rPr>
                <w:rFonts w:hint="eastAsia" w:ascii="仿宋" w:hAnsi="仿宋" w:eastAsia="仿宋" w:cs="仿宋_GB2312"/>
                <w:b/>
                <w:color w:val="000000"/>
                <w:kern w:val="0"/>
                <w:sz w:val="32"/>
                <w:szCs w:val="32"/>
              </w:rPr>
              <w:t>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项目名称：  肿瘤专业质量指标管理平台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调研报名时间： 2024 年</w:t>
            </w:r>
            <w:r>
              <w:rPr>
                <w:rFonts w:hint="eastAsia" w:ascii="仿宋" w:hAnsi="仿宋" w:eastAsia="仿宋" w:cs="仿宋_GB2312"/>
                <w:color w:val="000000"/>
                <w:kern w:val="0"/>
                <w:sz w:val="32"/>
                <w:szCs w:val="32"/>
                <w:u w:val="single"/>
                <w:lang w:val="en-US" w:eastAsia="zh-CN"/>
              </w:rPr>
              <w:t>11</w:t>
            </w:r>
            <w:r>
              <w:rPr>
                <w:rFonts w:hint="eastAsia" w:ascii="仿宋" w:hAnsi="仿宋" w:eastAsia="仿宋" w:cs="仿宋_GB2312"/>
                <w:color w:val="000000"/>
                <w:kern w:val="0"/>
                <w:sz w:val="32"/>
                <w:szCs w:val="32"/>
              </w:rPr>
              <w:t xml:space="preserve">月 </w:t>
            </w:r>
            <w:r>
              <w:rPr>
                <w:rFonts w:hint="eastAsia" w:ascii="仿宋" w:hAnsi="仿宋" w:eastAsia="仿宋" w:cs="仿宋_GB2312"/>
                <w:color w:val="000000"/>
                <w:kern w:val="0"/>
                <w:sz w:val="32"/>
                <w:szCs w:val="32"/>
                <w:u w:val="single"/>
                <w:lang w:val="en-US" w:eastAsia="zh-CN"/>
              </w:rPr>
              <w:t>13</w:t>
            </w:r>
            <w:r>
              <w:rPr>
                <w:rFonts w:hint="eastAsia" w:ascii="仿宋" w:hAnsi="仿宋" w:eastAsia="仿宋" w:cs="仿宋_GB2312"/>
                <w:color w:val="000000"/>
                <w:kern w:val="0"/>
                <w:sz w:val="32"/>
                <w:szCs w:val="32"/>
              </w:rPr>
              <w:t xml:space="preserve">日至 </w:t>
            </w:r>
            <w:r>
              <w:rPr>
                <w:rFonts w:hint="eastAsia" w:ascii="仿宋" w:hAnsi="仿宋" w:eastAsia="仿宋" w:cs="仿宋_GB2312"/>
                <w:color w:val="000000"/>
                <w:kern w:val="0"/>
                <w:sz w:val="32"/>
                <w:szCs w:val="32"/>
                <w:u w:val="single"/>
                <w:lang w:val="en-US" w:eastAsia="zh-CN"/>
              </w:rPr>
              <w:t>11</w:t>
            </w:r>
            <w:r>
              <w:rPr>
                <w:rFonts w:hint="eastAsia" w:ascii="仿宋" w:hAnsi="仿宋" w:eastAsia="仿宋" w:cs="仿宋_GB2312"/>
                <w:color w:val="000000"/>
                <w:kern w:val="0"/>
                <w:sz w:val="32"/>
                <w:szCs w:val="32"/>
              </w:rPr>
              <w:t>月</w:t>
            </w:r>
            <w:r>
              <w:rPr>
                <w:rFonts w:hint="eastAsia" w:ascii="仿宋" w:hAnsi="仿宋" w:eastAsia="仿宋" w:cs="仿宋_GB2312"/>
                <w:color w:val="000000"/>
                <w:kern w:val="0"/>
                <w:sz w:val="32"/>
                <w:szCs w:val="32"/>
                <w:u w:val="single"/>
                <w:lang w:val="en-US" w:eastAsia="zh-CN"/>
              </w:rPr>
              <w:t>20</w:t>
            </w:r>
            <w:r>
              <w:rPr>
                <w:rFonts w:hint="eastAsia" w:ascii="仿宋" w:hAnsi="仿宋" w:eastAsia="仿宋" w:cs="仿宋_GB2312"/>
                <w:color w:val="000000"/>
                <w:kern w:val="0"/>
                <w:sz w:val="32"/>
                <w:szCs w:val="32"/>
              </w:rPr>
              <w:t xml:space="preserve">日 </w:t>
            </w:r>
            <w:r>
              <w:rPr>
                <w:rFonts w:hint="eastAsia" w:ascii="仿宋" w:hAnsi="仿宋" w:eastAsia="仿宋" w:cs="仿宋_GB2312"/>
                <w:color w:val="000000"/>
                <w:spacing w:val="-8"/>
                <w:kern w:val="0"/>
                <w:sz w:val="32"/>
                <w:szCs w:val="32"/>
                <w:shd w:val="clear" w:color="auto" w:fill="FFFFFF"/>
              </w:rPr>
              <w:t>(节假日除外)8：00-12：00或14：00-17：00(北京时间）</w:t>
            </w:r>
          </w:p>
          <w:p>
            <w:pPr>
              <w:widowControl/>
              <w:spacing w:line="315" w:lineRule="atLeast"/>
              <w:rPr>
                <w:rFonts w:ascii="仿宋" w:hAnsi="仿宋" w:eastAsia="仿宋" w:cs="仿宋_GB2312"/>
                <w:color w:val="000000"/>
                <w:kern w:val="0"/>
                <w:sz w:val="32"/>
                <w:szCs w:val="32"/>
                <w:u w:val="single"/>
              </w:rPr>
            </w:pPr>
            <w:r>
              <w:rPr>
                <w:rFonts w:hint="eastAsia" w:ascii="仿宋" w:hAnsi="仿宋" w:eastAsia="仿宋" w:cs="仿宋_GB2312"/>
                <w:color w:val="000000"/>
                <w:kern w:val="0"/>
                <w:sz w:val="32"/>
                <w:szCs w:val="32"/>
              </w:rPr>
              <w:t>调研会时间： 2024 年</w:t>
            </w:r>
            <w:r>
              <w:rPr>
                <w:rFonts w:hint="eastAsia" w:ascii="仿宋" w:hAnsi="仿宋" w:eastAsia="仿宋" w:cs="仿宋_GB2312"/>
                <w:color w:val="000000"/>
                <w:kern w:val="0"/>
                <w:sz w:val="32"/>
                <w:szCs w:val="32"/>
                <w:u w:val="single"/>
              </w:rPr>
              <w:t xml:space="preserve"> </w:t>
            </w:r>
            <w:r>
              <w:rPr>
                <w:rFonts w:hint="eastAsia" w:ascii="仿宋" w:hAnsi="仿宋" w:eastAsia="仿宋" w:cs="仿宋_GB2312"/>
                <w:color w:val="000000"/>
                <w:kern w:val="0"/>
                <w:sz w:val="32"/>
                <w:szCs w:val="32"/>
                <w:u w:val="single"/>
                <w:lang w:val="en-US" w:eastAsia="zh-CN"/>
              </w:rPr>
              <w:t>11</w:t>
            </w:r>
            <w:r>
              <w:rPr>
                <w:rFonts w:hint="eastAsia" w:ascii="仿宋" w:hAnsi="仿宋" w:eastAsia="仿宋" w:cs="仿宋_GB2312"/>
                <w:color w:val="000000"/>
                <w:kern w:val="0"/>
                <w:sz w:val="32"/>
                <w:szCs w:val="32"/>
              </w:rPr>
              <w:t xml:space="preserve">月 </w:t>
            </w:r>
            <w:r>
              <w:rPr>
                <w:rFonts w:hint="eastAsia" w:ascii="仿宋" w:hAnsi="仿宋" w:eastAsia="仿宋" w:cs="仿宋_GB2312"/>
                <w:color w:val="000000"/>
                <w:kern w:val="0"/>
                <w:sz w:val="32"/>
                <w:szCs w:val="32"/>
                <w:u w:val="single"/>
                <w:lang w:val="en-US" w:eastAsia="zh-CN"/>
              </w:rPr>
              <w:t>22</w:t>
            </w:r>
            <w:r>
              <w:rPr>
                <w:rFonts w:hint="eastAsia" w:ascii="仿宋" w:hAnsi="仿宋" w:eastAsia="仿宋"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_GB2312"/>
                <w:sz w:val="32"/>
                <w:szCs w:val="32"/>
              </w:rPr>
            </w:pPr>
            <w:r>
              <w:rPr>
                <w:rFonts w:hint="eastAsia" w:ascii="仿宋" w:hAnsi="仿宋" w:eastAsia="仿宋" w:cs="仿宋_GB2312"/>
                <w:color w:val="000000"/>
                <w:sz w:val="32"/>
                <w:szCs w:val="32"/>
              </w:rPr>
              <w:t>文件正本</w:t>
            </w:r>
            <w:r>
              <w:rPr>
                <w:rFonts w:hint="eastAsia" w:ascii="仿宋" w:hAnsi="仿宋" w:eastAsia="仿宋" w:cs="仿宋_GB2312"/>
                <w:bCs/>
                <w:color w:val="000000"/>
                <w:sz w:val="32"/>
                <w:szCs w:val="32"/>
                <w:u w:val="single"/>
              </w:rPr>
              <w:t>壹</w:t>
            </w:r>
            <w:r>
              <w:rPr>
                <w:rFonts w:hint="eastAsia" w:ascii="仿宋" w:hAnsi="仿宋" w:eastAsia="仿宋" w:cs="仿宋_GB2312"/>
                <w:color w:val="000000"/>
                <w:sz w:val="32"/>
                <w:szCs w:val="32"/>
              </w:rPr>
              <w:t>份,副本</w:t>
            </w:r>
            <w:r>
              <w:rPr>
                <w:rFonts w:hint="eastAsia" w:ascii="仿宋" w:hAnsi="仿宋" w:eastAsia="仿宋" w:cs="仿宋_GB2312"/>
                <w:bCs/>
                <w:color w:val="000000"/>
                <w:sz w:val="32"/>
                <w:szCs w:val="32"/>
                <w:u w:val="single"/>
              </w:rPr>
              <w:t>壹</w:t>
            </w:r>
            <w:r>
              <w:rPr>
                <w:rFonts w:hint="eastAsia" w:ascii="仿宋" w:hAnsi="仿宋" w:eastAsia="仿宋"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_GB2312"/>
                <w:sz w:val="32"/>
                <w:szCs w:val="32"/>
              </w:rPr>
            </w:pPr>
            <w:r>
              <w:rPr>
                <w:rFonts w:hint="eastAsia" w:ascii="仿宋" w:hAnsi="仿宋" w:eastAsia="仿宋"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_GB2312"/>
                <w:sz w:val="32"/>
                <w:szCs w:val="32"/>
              </w:rPr>
            </w:pPr>
            <w:r>
              <w:rPr>
                <w:rFonts w:hint="eastAsia" w:ascii="仿宋" w:hAnsi="仿宋" w:eastAsia="仿宋"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_GB2312"/>
                <w:sz w:val="32"/>
                <w:szCs w:val="32"/>
              </w:rPr>
            </w:pPr>
            <w:r>
              <w:rPr>
                <w:rFonts w:hint="eastAsia" w:ascii="仿宋" w:hAnsi="仿宋" w:eastAsia="仿宋"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ascii="仿宋" w:hAnsi="仿宋" w:eastAsia="仿宋" w:cs="仿宋_GB2312"/>
                <w:sz w:val="32"/>
                <w:szCs w:val="32"/>
              </w:rPr>
            </w:pPr>
            <w:r>
              <w:rPr>
                <w:rFonts w:hint="eastAsia" w:ascii="仿宋" w:hAnsi="仿宋" w:eastAsia="仿宋"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ascii="仿宋" w:hAnsi="仿宋" w:eastAsia="仿宋" w:cs="仿宋_GB2312"/>
          <w:bCs/>
          <w:color w:val="000000"/>
          <w:kern w:val="0"/>
          <w:sz w:val="32"/>
          <w:szCs w:val="32"/>
          <w:shd w:val="clear" w:color="auto" w:fill="FFFFFF"/>
        </w:rPr>
      </w:pPr>
    </w:p>
    <w:p>
      <w:pPr>
        <w:widowControl/>
        <w:shd w:val="clear" w:color="auto" w:fill="FFFFFF"/>
        <w:spacing w:line="336" w:lineRule="auto"/>
        <w:rPr>
          <w:rFonts w:ascii="仿宋" w:hAnsi="仿宋" w:eastAsia="仿宋" w:cs="仿宋_GB2312"/>
          <w:bCs/>
          <w:color w:val="000000"/>
          <w:kern w:val="0"/>
          <w:sz w:val="32"/>
          <w:szCs w:val="32"/>
          <w:shd w:val="clear" w:color="auto" w:fill="FFFFFF"/>
        </w:rPr>
      </w:pPr>
      <w:r>
        <w:rPr>
          <w:rFonts w:hint="eastAsia" w:ascii="仿宋" w:hAnsi="仿宋" w:eastAsia="仿宋"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邮　编： 350014　</w:t>
      </w:r>
      <w:r>
        <w:rPr>
          <w:rFonts w:eastAsia="仿宋" w:cs="Calibri"/>
          <w:bCs/>
          <w:color w:val="000000"/>
          <w:kern w:val="0"/>
          <w:sz w:val="32"/>
          <w:szCs w:val="32"/>
          <w:shd w:val="clear" w:color="auto" w:fill="FFFFFF"/>
        </w:rPr>
        <w:t> </w:t>
      </w:r>
    </w:p>
    <w:p>
      <w:pPr>
        <w:widowControl/>
        <w:shd w:val="clear" w:color="auto" w:fill="FFFFFF"/>
        <w:spacing w:line="440" w:lineRule="atLeast"/>
        <w:rPr>
          <w:rFonts w:ascii="仿宋" w:hAnsi="仿宋" w:eastAsia="仿宋" w:cs="仿宋_GB2312"/>
          <w:bCs/>
          <w:sz w:val="32"/>
          <w:szCs w:val="32"/>
        </w:rPr>
      </w:pPr>
      <w:r>
        <w:rPr>
          <w:rFonts w:hint="eastAsia" w:ascii="仿宋" w:hAnsi="仿宋" w:eastAsia="仿宋" w:cs="仿宋_GB2312"/>
          <w:bCs/>
          <w:color w:val="000000"/>
          <w:kern w:val="0"/>
          <w:sz w:val="32"/>
          <w:szCs w:val="32"/>
          <w:shd w:val="clear" w:color="auto" w:fill="FFFFFF"/>
        </w:rPr>
        <w:t>报名联系电话： 0591-83660063-8822</w:t>
      </w:r>
    </w:p>
    <w:p>
      <w:pPr>
        <w:widowControl/>
        <w:shd w:val="clear" w:color="auto" w:fill="FFFFFF"/>
        <w:spacing w:line="440" w:lineRule="atLeast"/>
        <w:rPr>
          <w:rFonts w:ascii="Apple Color Emoji" w:hAnsi="Apple Color Emoji" w:eastAsia="Apple Color Emoji" w:cs="仿宋_GB2312"/>
          <w:bCs/>
          <w:color w:val="000000"/>
          <w:kern w:val="0"/>
          <w:sz w:val="32"/>
          <w:szCs w:val="32"/>
          <w:shd w:val="clear" w:color="auto" w:fill="FFFFFF"/>
        </w:rPr>
      </w:pPr>
      <w:r>
        <w:rPr>
          <w:rFonts w:hint="eastAsia" w:ascii="仿宋" w:hAnsi="仿宋" w:eastAsia="仿宋" w:cs="仿宋_GB2312"/>
          <w:bCs/>
          <w:color w:val="000000"/>
          <w:kern w:val="0"/>
          <w:sz w:val="32"/>
          <w:szCs w:val="32"/>
          <w:shd w:val="clear" w:color="auto" w:fill="FFFFFF"/>
        </w:rPr>
        <w:t>联系人： 金 工</w:t>
      </w:r>
    </w:p>
    <w:p>
      <w:pPr>
        <w:pStyle w:val="12"/>
        <w:rPr>
          <w:rFonts w:ascii="仿宋" w:hAnsi="仿宋" w:eastAsia="仿宋" w:cs="仿宋_GB2312"/>
          <w:sz w:val="32"/>
          <w:szCs w:val="32"/>
        </w:rPr>
      </w:pPr>
      <w:r>
        <w:rPr>
          <w:rFonts w:ascii="仿宋" w:hAnsi="仿宋" w:eastAsia="仿宋"/>
        </w:rPr>
        <w:br w:type="page"/>
      </w:r>
    </w:p>
    <w:p>
      <w:pPr>
        <w:widowControl/>
        <w:shd w:val="clear" w:color="auto" w:fill="FFFFFF"/>
        <w:adjustRightInd w:val="0"/>
        <w:snapToGrid w:val="0"/>
        <w:ind w:firstLine="420"/>
        <w:jc w:val="center"/>
        <w:rPr>
          <w:rFonts w:ascii="仿宋" w:hAnsi="仿宋" w:eastAsia="仿宋"/>
          <w:bCs/>
          <w:color w:val="000000"/>
          <w:kern w:val="0"/>
          <w:sz w:val="32"/>
          <w:szCs w:val="32"/>
          <w:shd w:val="clear" w:color="auto" w:fill="FFFFFF"/>
        </w:rPr>
      </w:pPr>
      <w:r>
        <w:rPr>
          <w:rFonts w:hint="eastAsia" w:ascii="仿宋" w:hAnsi="仿宋" w:eastAsia="仿宋"/>
          <w:bCs/>
          <w:color w:val="000000"/>
          <w:kern w:val="0"/>
          <w:sz w:val="32"/>
          <w:szCs w:val="32"/>
          <w:shd w:val="clear" w:color="auto" w:fill="FFFFFF"/>
        </w:rPr>
        <w:t>第二部分 具体要求</w:t>
      </w:r>
    </w:p>
    <w:p>
      <w:pPr>
        <w:widowControl/>
        <w:shd w:val="clear" w:color="auto" w:fill="FFFFFF"/>
        <w:spacing w:line="440" w:lineRule="atLeast"/>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19" w:hRule="exact"/>
        </w:trPr>
        <w:tc>
          <w:tcPr>
            <w:tcW w:w="2697" w:type="dxa"/>
            <w:vAlign w:val="center"/>
          </w:tcPr>
          <w:p>
            <w:pPr>
              <w:widowControl/>
              <w:spacing w:afterLines="50"/>
              <w:jc w:val="center"/>
              <w:rPr>
                <w:rFonts w:ascii="仿宋" w:hAnsi="仿宋" w:eastAsia="仿宋" w:cs="仿宋_GB2312"/>
                <w:sz w:val="28"/>
                <w:szCs w:val="28"/>
              </w:rPr>
            </w:pPr>
            <w:r>
              <w:rPr>
                <w:rFonts w:hint="eastAsia" w:ascii="仿宋" w:hAnsi="仿宋" w:eastAsia="仿宋" w:cs="仿宋_GB2312"/>
                <w:color w:val="000000"/>
                <w:kern w:val="0"/>
                <w:sz w:val="28"/>
                <w:szCs w:val="28"/>
              </w:rPr>
              <w:t>合同包</w:t>
            </w:r>
          </w:p>
        </w:tc>
        <w:tc>
          <w:tcPr>
            <w:tcW w:w="3178" w:type="dxa"/>
            <w:vAlign w:val="center"/>
          </w:tcPr>
          <w:p>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名 称</w:t>
            </w:r>
          </w:p>
        </w:tc>
        <w:tc>
          <w:tcPr>
            <w:tcW w:w="1590" w:type="dxa"/>
            <w:vAlign w:val="center"/>
          </w:tcPr>
          <w:p>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数量</w:t>
            </w:r>
          </w:p>
        </w:tc>
        <w:tc>
          <w:tcPr>
            <w:tcW w:w="1894" w:type="dxa"/>
            <w:vAlign w:val="center"/>
          </w:tcPr>
          <w:p>
            <w:pPr>
              <w:widowControl/>
              <w:spacing w:afterLines="50"/>
              <w:rPr>
                <w:rFonts w:ascii="仿宋" w:hAnsi="仿宋" w:eastAsia="仿宋" w:cs="仿宋_GB2312"/>
                <w:kern w:val="0"/>
                <w:sz w:val="28"/>
                <w:szCs w:val="28"/>
              </w:rPr>
            </w:pPr>
            <w:r>
              <w:rPr>
                <w:rFonts w:hint="eastAsia" w:ascii="仿宋" w:hAnsi="仿宋" w:eastAsia="仿宋"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975" w:hRule="exact"/>
        </w:trPr>
        <w:tc>
          <w:tcPr>
            <w:tcW w:w="2697" w:type="dxa"/>
            <w:vAlign w:val="center"/>
          </w:tcPr>
          <w:p>
            <w:pPr>
              <w:widowControl/>
              <w:spacing w:afterLines="50"/>
              <w:jc w:val="center"/>
              <w:rPr>
                <w:rFonts w:ascii="仿宋" w:hAnsi="仿宋" w:eastAsia="仿宋" w:cs="仿宋_GB2312"/>
                <w:sz w:val="24"/>
              </w:rPr>
            </w:pPr>
            <w:r>
              <w:rPr>
                <w:rFonts w:hint="eastAsia" w:ascii="仿宋" w:hAnsi="仿宋" w:eastAsia="仿宋" w:cs="仿宋_GB2312"/>
                <w:color w:val="000000"/>
                <w:kern w:val="0"/>
                <w:sz w:val="24"/>
              </w:rPr>
              <w:t>（一）</w:t>
            </w:r>
          </w:p>
        </w:tc>
        <w:tc>
          <w:tcPr>
            <w:tcW w:w="3178" w:type="dxa"/>
            <w:vAlign w:val="center"/>
          </w:tcPr>
          <w:p>
            <w:pPr>
              <w:rPr>
                <w:rFonts w:ascii="仿宋" w:hAnsi="仿宋" w:eastAsia="仿宋" w:cs="仿宋_GB2312"/>
                <w:kern w:val="0"/>
                <w:sz w:val="24"/>
              </w:rPr>
            </w:pPr>
            <w:r>
              <w:rPr>
                <w:rFonts w:hint="eastAsia" w:ascii="仿宋" w:hAnsi="仿宋" w:eastAsia="仿宋" w:cs="仿宋_GB2312"/>
                <w:color w:val="000000"/>
                <w:kern w:val="0"/>
                <w:sz w:val="24"/>
              </w:rPr>
              <w:t>肿瘤专业质量指标管理平台</w:t>
            </w:r>
          </w:p>
        </w:tc>
        <w:tc>
          <w:tcPr>
            <w:tcW w:w="1590" w:type="dxa"/>
            <w:vAlign w:val="center"/>
          </w:tcPr>
          <w:p>
            <w:pPr>
              <w:rPr>
                <w:rFonts w:ascii="仿宋" w:hAnsi="仿宋" w:eastAsia="仿宋" w:cs="仿宋_GB2312"/>
                <w:kern w:val="0"/>
                <w:sz w:val="24"/>
              </w:rPr>
            </w:pPr>
            <w:r>
              <w:rPr>
                <w:rFonts w:hint="eastAsia" w:ascii="仿宋" w:hAnsi="仿宋" w:eastAsia="仿宋" w:cs="仿宋_GB2312"/>
                <w:color w:val="000000"/>
                <w:kern w:val="0"/>
                <w:sz w:val="24"/>
              </w:rPr>
              <w:t xml:space="preserve"> 1</w:t>
            </w:r>
          </w:p>
        </w:tc>
        <w:tc>
          <w:tcPr>
            <w:tcW w:w="1894" w:type="dxa"/>
            <w:vAlign w:val="center"/>
          </w:tcPr>
          <w:p>
            <w:pPr>
              <w:autoSpaceDN w:val="0"/>
              <w:rPr>
                <w:rFonts w:ascii="仿宋" w:hAnsi="仿宋" w:eastAsia="仿宋" w:cs="仿宋_GB2312"/>
                <w:kern w:val="0"/>
                <w:sz w:val="24"/>
              </w:rPr>
            </w:pPr>
            <w:r>
              <w:rPr>
                <w:rFonts w:hint="eastAsia" w:ascii="仿宋" w:hAnsi="仿宋" w:eastAsia="仿宋" w:cs="仿宋_GB2312"/>
                <w:color w:val="000000"/>
                <w:sz w:val="24"/>
              </w:rPr>
              <w:t xml:space="preserve"> 200</w:t>
            </w:r>
          </w:p>
        </w:tc>
      </w:tr>
    </w:tbl>
    <w:p>
      <w:pPr>
        <w:keepNext/>
        <w:widowControl/>
        <w:shd w:val="clear" w:color="auto" w:fill="FFFFFF"/>
        <w:autoSpaceDE w:val="0"/>
        <w:spacing w:before="120" w:after="12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二、技术功能及服务要求</w:t>
      </w:r>
    </w:p>
    <w:p>
      <w:pPr>
        <w:widowControl/>
        <w:spacing w:beforeLines="50" w:afterLines="50" w:line="360" w:lineRule="auto"/>
        <w:jc w:val="left"/>
        <w:rPr>
          <w:rFonts w:ascii="仿宋" w:hAnsi="仿宋" w:eastAsia="仿宋"/>
          <w:b/>
          <w:bCs/>
          <w:sz w:val="24"/>
        </w:rPr>
      </w:pPr>
      <w:r>
        <w:rPr>
          <w:rFonts w:hint="eastAsia" w:ascii="仿宋" w:hAnsi="仿宋" w:eastAsia="仿宋"/>
          <w:b/>
          <w:bCs/>
          <w:sz w:val="24"/>
        </w:rPr>
        <w:t>项目概述：</w:t>
      </w:r>
    </w:p>
    <w:p>
      <w:pPr>
        <w:widowControl/>
        <w:spacing w:beforeLines="50" w:afterLines="50" w:line="360" w:lineRule="auto"/>
        <w:ind w:firstLine="420"/>
        <w:jc w:val="left"/>
        <w:rPr>
          <w:rFonts w:ascii="仿宋" w:hAnsi="仿宋" w:eastAsia="仿宋"/>
          <w:szCs w:val="21"/>
        </w:rPr>
      </w:pPr>
      <w:r>
        <w:rPr>
          <w:rFonts w:ascii="仿宋" w:hAnsi="仿宋" w:eastAsia="仿宋"/>
          <w:sz w:val="24"/>
          <w:szCs w:val="24"/>
        </w:rPr>
        <w:t>根据国家卫生健康委办公厅发布的《国家三级公立医院绩效考核操作手册（2024版）》，需要针对“指标10单病种质量控制”中的42条肿瘤专业医疗质量指标，进行管理和上报。</w:t>
      </w:r>
      <w:r>
        <w:rPr>
          <w:rFonts w:hint="eastAsia" w:ascii="仿宋" w:hAnsi="仿宋" w:eastAsia="仿宋"/>
          <w:sz w:val="24"/>
          <w:szCs w:val="24"/>
        </w:rPr>
        <w:t>我院计划</w:t>
      </w:r>
      <w:r>
        <w:rPr>
          <w:rFonts w:ascii="仿宋" w:hAnsi="仿宋" w:eastAsia="仿宋"/>
          <w:sz w:val="24"/>
          <w:szCs w:val="24"/>
        </w:rPr>
        <w:t>采购“肿瘤专业质量指标管理平台”，满足新版国家绩效考核标准的要求，并提升整体医疗服务质量，为患者提供安全和高效的治疗方案。</w:t>
      </w:r>
    </w:p>
    <w:p>
      <w:pPr>
        <w:pStyle w:val="12"/>
        <w:rPr>
          <w:rFonts w:ascii="仿宋" w:hAnsi="仿宋" w:eastAsia="仿宋" w:cs="仿宋_GB2312"/>
          <w:sz w:val="32"/>
          <w:szCs w:val="32"/>
        </w:rPr>
      </w:pPr>
      <w:r>
        <w:rPr>
          <w:rFonts w:hint="eastAsia" w:ascii="仿宋" w:hAnsi="仿宋" w:eastAsia="仿宋" w:cs="仿宋_GB2312"/>
          <w:sz w:val="32"/>
          <w:szCs w:val="32"/>
        </w:rPr>
        <w:t>1、合同包（一）</w:t>
      </w:r>
    </w:p>
    <w:tbl>
      <w:tblPr>
        <w:tblW w:w="8766"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0"/>
        <w:gridCol w:w="1969"/>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top"/>
          </w:tcPr>
          <w:p>
            <w:pPr>
              <w:wordWrap/>
              <w:adjustRightInd/>
              <w:spacing w:line="360" w:lineRule="exact"/>
              <w:ind w:right="0"/>
              <w:jc w:val="center"/>
              <w:textAlignment w:val="auto"/>
              <w:outlineLvl w:val="9"/>
              <w:rPr>
                <w:rFonts w:ascii="仿宋" w:hAnsi="仿宋" w:eastAsia="仿宋" w:cs="仿宋_GB2312"/>
                <w:sz w:val="28"/>
                <w:szCs w:val="28"/>
              </w:rPr>
            </w:pPr>
            <w:r>
              <w:rPr>
                <w:rFonts w:hint="eastAsia" w:ascii="仿宋" w:hAnsi="仿宋" w:eastAsia="仿宋" w:cs="仿宋_GB2312"/>
                <w:sz w:val="28"/>
                <w:szCs w:val="28"/>
              </w:rPr>
              <w:t>序号</w:t>
            </w:r>
          </w:p>
        </w:tc>
        <w:tc>
          <w:tcPr>
            <w:tcW w:w="1969" w:type="dxa"/>
            <w:vAlign w:val="top"/>
          </w:tcPr>
          <w:p>
            <w:pPr>
              <w:wordWrap/>
              <w:adjustRightInd/>
              <w:spacing w:line="360" w:lineRule="exact"/>
              <w:ind w:right="0"/>
              <w:jc w:val="center"/>
              <w:textAlignment w:val="auto"/>
              <w:outlineLvl w:val="9"/>
              <w:rPr>
                <w:rFonts w:ascii="仿宋" w:hAnsi="仿宋" w:eastAsia="仿宋" w:cs="仿宋_GB2312"/>
                <w:sz w:val="28"/>
                <w:szCs w:val="28"/>
              </w:rPr>
            </w:pPr>
            <w:r>
              <w:rPr>
                <w:rFonts w:hint="eastAsia" w:ascii="仿宋" w:hAnsi="仿宋" w:eastAsia="仿宋" w:cs="仿宋_GB2312"/>
                <w:sz w:val="28"/>
                <w:szCs w:val="28"/>
              </w:rPr>
              <w:t>项目</w:t>
            </w:r>
          </w:p>
        </w:tc>
        <w:tc>
          <w:tcPr>
            <w:tcW w:w="5947" w:type="dxa"/>
            <w:vAlign w:val="top"/>
          </w:tcPr>
          <w:p>
            <w:pPr>
              <w:wordWrap/>
              <w:adjustRightInd/>
              <w:spacing w:line="360" w:lineRule="exact"/>
              <w:ind w:right="0"/>
              <w:jc w:val="center"/>
              <w:textAlignment w:val="auto"/>
              <w:outlineLvl w:val="9"/>
              <w:rPr>
                <w:rFonts w:ascii="仿宋" w:hAnsi="仿宋" w:eastAsia="仿宋" w:cs="仿宋_GB2312"/>
                <w:sz w:val="28"/>
                <w:szCs w:val="28"/>
              </w:rPr>
            </w:pPr>
            <w:r>
              <w:rPr>
                <w:rFonts w:hint="eastAsia" w:ascii="仿宋" w:hAnsi="仿宋" w:eastAsia="仿宋" w:cs="仿宋_GB2312"/>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肿瘤规范化诊疗质控试点</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szCs w:val="21"/>
              </w:rPr>
              <w:t>支持医院完成乳腺癌、肝癌、肺癌、卵巢、甲状腺、胃癌、黑色素瘤、宫颈癌、食管癌规范化诊疗质控试点建设。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cs="仿宋_GB2312"/>
                <w:color w:val="000000"/>
                <w:kern w:val="0"/>
                <w:szCs w:val="21"/>
              </w:rPr>
              <w:t>肿瘤专业质量指标管理</w:t>
            </w:r>
            <w:r>
              <w:rPr>
                <w:rFonts w:hint="eastAsia" w:ascii="仿宋" w:hAnsi="仿宋" w:eastAsia="仿宋"/>
                <w:szCs w:val="21"/>
              </w:rPr>
              <w:t>端分析</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szCs w:val="21"/>
              </w:rPr>
              <w:t>提供多</w:t>
            </w:r>
            <w:r>
              <w:rPr>
                <w:rFonts w:hint="eastAsia" w:ascii="仿宋" w:hAnsi="仿宋" w:eastAsia="仿宋"/>
                <w:szCs w:val="21"/>
                <w:lang w:val="en-US" w:eastAsia="zh-CN"/>
              </w:rPr>
              <w:t>种</w:t>
            </w:r>
            <w:r>
              <w:rPr>
                <w:rFonts w:hint="eastAsia" w:ascii="仿宋" w:hAnsi="仿宋" w:eastAsia="仿宋"/>
                <w:szCs w:val="21"/>
              </w:rPr>
              <w:t>的管理分析，涵盖住院医疗服务、肿瘤诊疗质量、绩效肿瘤诊疗质量管理和肿瘤治疗药物使用分析。有实时质控监测功能，可以对在院患者的诊疗过程进行实时监控，及时发现和纠正不规范的诊疗行为。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申诉处理</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szCs w:val="21"/>
              </w:rPr>
              <w:t>医生和其他医疗工作人员可以通过系统提交质控申诉。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cs="仿宋_GB2312"/>
                <w:color w:val="000000"/>
                <w:kern w:val="0"/>
                <w:szCs w:val="21"/>
              </w:rPr>
            </w:pPr>
            <w:r>
              <w:rPr>
                <w:rFonts w:hint="eastAsia" w:ascii="仿宋" w:hAnsi="仿宋" w:eastAsia="仿宋"/>
              </w:rPr>
              <w:t>自动化质控报告</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szCs w:val="21"/>
              </w:rPr>
            </w:pPr>
            <w:r>
              <w:rPr>
                <w:rFonts w:hint="eastAsia" w:ascii="仿宋" w:hAnsi="仿宋" w:eastAsia="仿宋"/>
              </w:rPr>
              <w:t>能生成全面的质量管理报告，根据收集的数据和分析结果，自动生成各类质控和绩效报告。</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数据上报服务</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szCs w:val="21"/>
              </w:rPr>
              <w:t>提供数据上报服务，并满足</w:t>
            </w:r>
            <w:r>
              <w:rPr>
                <w:rFonts w:ascii="仿宋" w:hAnsi="仿宋" w:eastAsia="仿宋"/>
                <w:szCs w:val="21"/>
              </w:rPr>
              <w:t>《国家三级公立医院绩效考核操作手册（2024版）》“指标10单病种质量控制”中的42条肿瘤专业医疗质量指标</w:t>
            </w:r>
            <w:r>
              <w:rPr>
                <w:rFonts w:hint="eastAsia" w:ascii="仿宋" w:hAnsi="仿宋" w:eastAsia="仿宋"/>
                <w:szCs w:val="21"/>
              </w:rPr>
              <w:t>上报政策的要求。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质控申诉</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cs="宋体"/>
                <w:kern w:val="0"/>
                <w:szCs w:val="21"/>
              </w:rPr>
              <w:t>提供质控申诉功能，可对系统质控结果进行问题申诉，支持填写申诉原因。支持查看上级医生的处理结果及申诉历史。质控结果需由上级医生进行申诉审核，必须在审核通过后系统才会进行质控结果的自动调整。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质控结果溯源</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kern w:val="0"/>
                <w:szCs w:val="21"/>
              </w:rPr>
            </w:pPr>
            <w:r>
              <w:rPr>
                <w:rFonts w:hint="eastAsia" w:ascii="仿宋" w:hAnsi="仿宋" w:eastAsia="仿宋"/>
                <w:szCs w:val="21"/>
              </w:rPr>
              <w:t>可对质控结果进行追溯，并支持对系统进行配置，分配任务和管理用户角色。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肿瘤数据治理</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kern w:val="0"/>
                <w:szCs w:val="21"/>
              </w:rPr>
            </w:pPr>
            <w:r>
              <w:rPr>
                <w:rFonts w:hint="eastAsia" w:ascii="仿宋" w:hAnsi="仿宋" w:eastAsia="仿宋"/>
                <w:szCs w:val="21"/>
              </w:rPr>
              <w:t>需对历史3个月的数据及系统上线以后的数据进行全面的数据治理。主数据管理需确保各类数据的一致性、准确性和完整性。建立统一的主数据管理平台，对患者信息、医疗资源、诊疗过程等各类主数据进行集中管理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exact"/>
              <w:ind w:right="0"/>
              <w:jc w:val="center"/>
              <w:textAlignment w:val="auto"/>
              <w:outlineLvl w:val="9"/>
              <w:rPr>
                <w:rFonts w:ascii="仿宋" w:hAnsi="仿宋" w:eastAsia="仿宋"/>
                <w:szCs w:val="21"/>
              </w:rPr>
            </w:pPr>
            <w:r>
              <w:rPr>
                <w:rFonts w:hint="eastAsia" w:ascii="仿宋" w:hAnsi="仿宋" w:eastAsia="仿宋"/>
                <w:szCs w:val="21"/>
              </w:rPr>
              <w:t>肿瘤质控规则库</w:t>
            </w:r>
          </w:p>
        </w:tc>
        <w:tc>
          <w:tcPr>
            <w:tcW w:w="5947"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beforeLines="50" w:afterLines="50" w:line="360" w:lineRule="exact"/>
              <w:ind w:right="0"/>
              <w:jc w:val="left"/>
              <w:textAlignment w:val="auto"/>
              <w:outlineLvl w:val="9"/>
              <w:rPr>
                <w:rFonts w:ascii="仿宋" w:hAnsi="仿宋" w:eastAsia="仿宋" w:cs="宋体"/>
                <w:szCs w:val="21"/>
              </w:rPr>
            </w:pPr>
            <w:r>
              <w:rPr>
                <w:rFonts w:hint="eastAsia" w:ascii="仿宋" w:hAnsi="仿宋" w:eastAsia="仿宋"/>
                <w:szCs w:val="21"/>
              </w:rPr>
              <w:t>需涵盖十个主要癌种的质控规则，提供质控指标管理工具。规则库支持可视化的53条肿瘤质控监测指标规则图谱，包含与质控相关的患者标签逻辑和质控规则逻辑。实现跟踪和管理每个癌种的质控情况，确保质控指标的有效管理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jc w:val="center"/>
              <w:textAlignment w:val="auto"/>
              <w:outlineLvl w:val="9"/>
              <w:rPr>
                <w:rFonts w:ascii="仿宋" w:hAnsi="仿宋" w:eastAsia="仿宋" w:cs="宋体"/>
                <w:szCs w:val="21"/>
              </w:rPr>
            </w:pPr>
            <w:r>
              <w:rPr>
                <w:rFonts w:hint="eastAsia" w:ascii="仿宋" w:hAnsi="仿宋" w:eastAsia="仿宋" w:cs="宋体"/>
                <w:szCs w:val="21"/>
              </w:rPr>
              <w:t>技术架构</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2"/>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项目优先考虑应用技术架构要支持B/S架构部署，采用微服务松耦合的技术架构。基于先进的医疗专业开发平台开发定义业务应用，业务系统支持模块化设计与开发；</w:t>
            </w:r>
          </w:p>
          <w:p>
            <w:pPr>
              <w:numPr>
                <w:ilvl w:val="0"/>
                <w:numId w:val="2"/>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提供详细的业务架构、技术架构、数据架构方案。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数据集成能力：实时集成</w:t>
            </w:r>
          </w:p>
        </w:tc>
        <w:tc>
          <w:tcPr>
            <w:tcW w:w="5947" w:type="dxa"/>
            <w:tcBorders>
              <w:top w:val="single" w:color="auto" w:sz="4" w:space="0"/>
              <w:left w:val="single" w:color="auto" w:sz="4" w:space="0"/>
              <w:bottom w:val="single" w:color="auto" w:sz="4" w:space="0"/>
              <w:right w:val="single" w:color="auto" w:sz="4" w:space="0"/>
            </w:tcBorders>
            <w:vAlign w:val="top"/>
          </w:tcPr>
          <w:p>
            <w:pPr>
              <w:pStyle w:val="6"/>
              <w:numPr>
                <w:ilvl w:val="0"/>
                <w:numId w:val="3"/>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界面集成，支持C/S版本</w:t>
            </w:r>
            <w:r>
              <w:rPr>
                <w:rFonts w:hint="eastAsia" w:ascii="仿宋" w:hAnsi="仿宋" w:eastAsia="仿宋" w:cs="宋体"/>
                <w:sz w:val="21"/>
                <w:szCs w:val="21"/>
                <w:lang w:val="en-US" w:eastAsia="zh-CN"/>
              </w:rPr>
              <w:t>及</w:t>
            </w:r>
            <w:r>
              <w:rPr>
                <w:rFonts w:hint="eastAsia" w:ascii="仿宋" w:hAnsi="仿宋" w:eastAsia="仿宋" w:cs="宋体"/>
                <w:sz w:val="21"/>
                <w:szCs w:val="21"/>
              </w:rPr>
              <w:t>B/S版本，支持自动化升级；</w:t>
            </w:r>
          </w:p>
          <w:p>
            <w:pPr>
              <w:pStyle w:val="6"/>
              <w:numPr>
                <w:ilvl w:val="0"/>
                <w:numId w:val="3"/>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支持界面自定义显示方式、界面自定义显示内容等；</w:t>
            </w:r>
          </w:p>
          <w:p>
            <w:pPr>
              <w:pStyle w:val="6"/>
              <w:numPr>
                <w:ilvl w:val="0"/>
                <w:numId w:val="3"/>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实时数据集成、支持MQ、kafka等；</w:t>
            </w:r>
          </w:p>
          <w:p>
            <w:pPr>
              <w:pStyle w:val="6"/>
              <w:numPr>
                <w:ilvl w:val="0"/>
                <w:numId w:val="3"/>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支持场景包括医嘱、手术、病历、诊断等。用户可自定义配置场景内容。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数据集成能力：离线集成</w:t>
            </w:r>
          </w:p>
        </w:tc>
        <w:tc>
          <w:tcPr>
            <w:tcW w:w="5947" w:type="dxa"/>
            <w:tcBorders>
              <w:top w:val="single" w:color="auto" w:sz="4" w:space="0"/>
              <w:left w:val="single" w:color="auto" w:sz="4" w:space="0"/>
              <w:bottom w:val="single" w:color="auto" w:sz="4" w:space="0"/>
              <w:right w:val="single" w:color="auto" w:sz="4" w:space="0"/>
            </w:tcBorders>
            <w:vAlign w:val="top"/>
          </w:tcPr>
          <w:p>
            <w:pPr>
              <w:pStyle w:val="6"/>
              <w:numPr>
                <w:ilvl w:val="0"/>
                <w:numId w:val="4"/>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支持自定义离线采集的频率与范围，提供界面可视化；</w:t>
            </w:r>
          </w:p>
          <w:p>
            <w:pPr>
              <w:pStyle w:val="6"/>
              <w:numPr>
                <w:ilvl w:val="0"/>
                <w:numId w:val="4"/>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提供详细的接口文档；</w:t>
            </w:r>
          </w:p>
          <w:p>
            <w:pPr>
              <w:pStyle w:val="6"/>
              <w:numPr>
                <w:ilvl w:val="0"/>
                <w:numId w:val="4"/>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支持数据库数据、表格数据、web服务等多种接口方式。提供可视化界面；</w:t>
            </w:r>
          </w:p>
          <w:p>
            <w:pPr>
              <w:pStyle w:val="6"/>
              <w:numPr>
                <w:ilvl w:val="0"/>
                <w:numId w:val="4"/>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可以按照门诊、出院、在院分类采集。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数据集成能力：历史数据集成</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5"/>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对3个月的以患者为维度的全量数据集成，包括就诊信息、诊断信息、医嘱信息、护理信息、收费信息、医保结算信息等。</w:t>
            </w:r>
            <w:r>
              <w:rPr>
                <w:rFonts w:hint="eastAsia" w:ascii="仿宋" w:hAnsi="仿宋" w:eastAsia="仿宋" w:cs="宋体"/>
                <w:szCs w:val="21"/>
                <w:lang w:val="en-US" w:eastAsia="zh-CN"/>
              </w:rPr>
              <w:t>可</w:t>
            </w:r>
            <w:r>
              <w:rPr>
                <w:rFonts w:hint="eastAsia" w:ascii="仿宋" w:hAnsi="仿宋" w:eastAsia="仿宋" w:cs="宋体"/>
                <w:szCs w:val="21"/>
              </w:rPr>
              <w:t>提供详细的清单；</w:t>
            </w:r>
          </w:p>
          <w:p>
            <w:pPr>
              <w:numPr>
                <w:ilvl w:val="0"/>
                <w:numId w:val="5"/>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可视化历史数据集成的情况，包括不限于任务信息、日志信息（成功/失败）。提供界面可视化。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数据质控能力：元数据管理</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6"/>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可查看整个数据流的库/表说明；</w:t>
            </w:r>
          </w:p>
          <w:p>
            <w:pPr>
              <w:numPr>
                <w:ilvl w:val="0"/>
                <w:numId w:val="6"/>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可查看数据流表级别的血缘关系。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数据质控能力：主数据管理</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7"/>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完整的字典表、及基于真实数据的字典映射；</w:t>
            </w:r>
          </w:p>
          <w:p>
            <w:pPr>
              <w:numPr>
                <w:ilvl w:val="0"/>
                <w:numId w:val="7"/>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用户可自定义字典映射值；</w:t>
            </w:r>
          </w:p>
          <w:p>
            <w:pPr>
              <w:numPr>
                <w:ilvl w:val="0"/>
                <w:numId w:val="7"/>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医院的科室字典等主数据维护。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数据质控能力：预处理能力</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8"/>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支持字典映射，实现数据的初始化归一；支持日期格式的提取；支持大文本的章节拆解；支持数值的提取；支持数据加密；支持空格处理；支持自定义配置字段的处理方式；</w:t>
            </w:r>
          </w:p>
          <w:p>
            <w:pPr>
              <w:numPr>
                <w:ilvl w:val="0"/>
                <w:numId w:val="8"/>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以上内容均支持现场自定义，界面可视化；</w:t>
            </w:r>
          </w:p>
          <w:p>
            <w:pPr>
              <w:numPr>
                <w:ilvl w:val="0"/>
                <w:numId w:val="8"/>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提供详细的预处理清单方案。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数据质控能力</w:t>
            </w:r>
          </w:p>
        </w:tc>
        <w:tc>
          <w:tcPr>
            <w:tcW w:w="5947" w:type="dxa"/>
            <w:tcBorders>
              <w:top w:val="single" w:color="auto" w:sz="4" w:space="0"/>
              <w:left w:val="single" w:color="auto" w:sz="4" w:space="0"/>
              <w:bottom w:val="single" w:color="auto" w:sz="4" w:space="0"/>
              <w:right w:val="single" w:color="auto" w:sz="4" w:space="0"/>
            </w:tcBorders>
            <w:vAlign w:val="top"/>
          </w:tcPr>
          <w:p>
            <w:pPr>
              <w:numPr>
                <w:ilvl w:val="0"/>
                <w:numId w:val="9"/>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支持完整性</w:t>
            </w:r>
            <w:r>
              <w:rPr>
                <w:rFonts w:hint="eastAsia" w:ascii="仿宋" w:hAnsi="仿宋" w:eastAsia="仿宋" w:cs="宋体"/>
                <w:szCs w:val="21"/>
                <w:lang w:eastAsia="zh-CN"/>
              </w:rPr>
              <w:t>、</w:t>
            </w:r>
            <w:r>
              <w:rPr>
                <w:rFonts w:hint="eastAsia" w:ascii="仿宋" w:hAnsi="仿宋" w:eastAsia="仿宋" w:cs="宋体"/>
                <w:szCs w:val="21"/>
              </w:rPr>
              <w:t>唯一性</w:t>
            </w:r>
            <w:r>
              <w:rPr>
                <w:rFonts w:hint="eastAsia" w:ascii="仿宋" w:hAnsi="仿宋" w:eastAsia="仿宋" w:cs="宋体"/>
                <w:szCs w:val="21"/>
                <w:lang w:eastAsia="zh-CN"/>
              </w:rPr>
              <w:t>、</w:t>
            </w:r>
            <w:r>
              <w:rPr>
                <w:rFonts w:hint="eastAsia" w:ascii="仿宋" w:hAnsi="仿宋" w:eastAsia="仿宋" w:cs="宋体"/>
                <w:szCs w:val="21"/>
              </w:rPr>
              <w:t>关联性检查，支持某个条件下必须为空、支持某个条件下必须不为空；</w:t>
            </w:r>
          </w:p>
          <w:p>
            <w:pPr>
              <w:numPr>
                <w:ilvl w:val="0"/>
                <w:numId w:val="9"/>
              </w:num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支持日期格式</w:t>
            </w:r>
            <w:r>
              <w:rPr>
                <w:rFonts w:hint="eastAsia" w:ascii="仿宋" w:hAnsi="仿宋" w:eastAsia="仿宋" w:cs="宋体"/>
                <w:szCs w:val="21"/>
                <w:lang w:eastAsia="zh-CN"/>
              </w:rPr>
              <w:t>、</w:t>
            </w:r>
            <w:r>
              <w:rPr>
                <w:rFonts w:hint="eastAsia" w:ascii="仿宋" w:hAnsi="仿宋" w:eastAsia="仿宋" w:cs="宋体"/>
                <w:szCs w:val="21"/>
              </w:rPr>
              <w:t>数值格式</w:t>
            </w:r>
            <w:r>
              <w:rPr>
                <w:rFonts w:hint="eastAsia" w:ascii="仿宋" w:hAnsi="仿宋" w:eastAsia="仿宋" w:cs="宋体"/>
                <w:szCs w:val="21"/>
                <w:lang w:eastAsia="zh-CN"/>
              </w:rPr>
              <w:t>、</w:t>
            </w:r>
            <w:r>
              <w:rPr>
                <w:rFonts w:hint="eastAsia" w:ascii="仿宋" w:hAnsi="仿宋" w:eastAsia="仿宋" w:cs="宋体"/>
                <w:szCs w:val="21"/>
              </w:rPr>
              <w:t>质控标准配置、权重配置等</w:t>
            </w:r>
            <w:r>
              <w:rPr>
                <w:rFonts w:hint="eastAsia" w:ascii="仿宋" w:hAnsi="仿宋" w:eastAsia="仿宋" w:cs="宋体"/>
                <w:szCs w:val="21"/>
                <w:lang w:val="en-US" w:eastAsia="zh-CN"/>
              </w:rPr>
              <w:t>功能</w:t>
            </w:r>
            <w:r>
              <w:rPr>
                <w:rFonts w:hint="eastAsia" w:ascii="仿宋" w:hAnsi="仿宋" w:eastAsia="仿宋"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数据治理能力：标准化能力</w:t>
            </w:r>
          </w:p>
        </w:tc>
        <w:tc>
          <w:tcPr>
            <w:tcW w:w="5947" w:type="dxa"/>
            <w:tcBorders>
              <w:top w:val="single" w:color="auto" w:sz="4" w:space="0"/>
              <w:left w:val="single" w:color="auto" w:sz="4" w:space="0"/>
              <w:bottom w:val="single" w:color="auto" w:sz="4" w:space="0"/>
              <w:right w:val="single" w:color="auto" w:sz="4" w:space="0"/>
            </w:tcBorders>
            <w:vAlign w:val="top"/>
          </w:tcPr>
          <w:p>
            <w:pPr>
              <w:pStyle w:val="6"/>
              <w:numPr>
                <w:ilvl w:val="0"/>
                <w:numId w:val="10"/>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支持归一化模型管理；</w:t>
            </w:r>
          </w:p>
          <w:p>
            <w:pPr>
              <w:pStyle w:val="6"/>
              <w:numPr>
                <w:ilvl w:val="0"/>
                <w:numId w:val="10"/>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支持可自定义配置输出字段；</w:t>
            </w:r>
          </w:p>
          <w:p>
            <w:pPr>
              <w:pStyle w:val="6"/>
              <w:numPr>
                <w:ilvl w:val="0"/>
                <w:numId w:val="10"/>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支持NLP实体识别结果的归一化。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numPr>
                <w:ilvl w:val="0"/>
                <w:numId w:val="1"/>
              </w:numPr>
              <w:wordWrap/>
              <w:adjustRightInd/>
              <w:spacing w:line="360" w:lineRule="exact"/>
              <w:ind w:right="0"/>
              <w:jc w:val="center"/>
              <w:textAlignment w:val="auto"/>
              <w:outlineLvl w:val="9"/>
              <w:rPr>
                <w:rFonts w:ascii="仿宋" w:hAnsi="仿宋" w:eastAsia="仿宋" w:cs="仿宋_GB2312"/>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beforeLines="50" w:afterLines="50" w:line="360" w:lineRule="exact"/>
              <w:ind w:right="0"/>
              <w:textAlignment w:val="auto"/>
              <w:outlineLvl w:val="9"/>
              <w:rPr>
                <w:rFonts w:ascii="仿宋" w:hAnsi="仿宋" w:eastAsia="仿宋" w:cs="宋体"/>
                <w:szCs w:val="21"/>
              </w:rPr>
            </w:pPr>
            <w:r>
              <w:rPr>
                <w:rFonts w:hint="eastAsia" w:ascii="仿宋" w:hAnsi="仿宋" w:eastAsia="仿宋" w:cs="宋体"/>
                <w:szCs w:val="21"/>
              </w:rPr>
              <w:t>数据治理能力：结构化能力</w:t>
            </w:r>
          </w:p>
        </w:tc>
        <w:tc>
          <w:tcPr>
            <w:tcW w:w="5947" w:type="dxa"/>
            <w:tcBorders>
              <w:top w:val="single" w:color="auto" w:sz="4" w:space="0"/>
              <w:left w:val="single" w:color="auto" w:sz="4" w:space="0"/>
              <w:bottom w:val="single" w:color="auto" w:sz="4" w:space="0"/>
              <w:right w:val="single" w:color="auto" w:sz="4" w:space="0"/>
            </w:tcBorders>
            <w:vAlign w:val="top"/>
          </w:tcPr>
          <w:p>
            <w:pPr>
              <w:pStyle w:val="6"/>
              <w:numPr>
                <w:ilvl w:val="0"/>
                <w:numId w:val="11"/>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支持结构化模型管理；</w:t>
            </w:r>
          </w:p>
          <w:p>
            <w:pPr>
              <w:pStyle w:val="6"/>
              <w:numPr>
                <w:ilvl w:val="0"/>
                <w:numId w:val="11"/>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支持可自定义配置输出的实体、关系、二维表；</w:t>
            </w:r>
          </w:p>
          <w:p>
            <w:pPr>
              <w:pStyle w:val="6"/>
              <w:numPr>
                <w:ilvl w:val="0"/>
                <w:numId w:val="11"/>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现病史、既往史、辅助检查、病理报告、影像报告、出院小结等基于国家癌症中心国家肿瘤质控中心17个癌种规范化诊疗质量控制指标（2022版）、国家卫健委《肿瘤专业医疗质量控制指标（2023版）》、国家卫健委《国家三级公立医院绩效考核操作手册（2024版）》肿瘤指标相关需求的文本结构化；</w:t>
            </w:r>
          </w:p>
          <w:p>
            <w:pPr>
              <w:pStyle w:val="6"/>
              <w:numPr>
                <w:ilvl w:val="0"/>
                <w:numId w:val="11"/>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支持诊断名称的TNM分期结构化；</w:t>
            </w:r>
          </w:p>
          <w:p>
            <w:pPr>
              <w:pStyle w:val="6"/>
              <w:numPr>
                <w:ilvl w:val="0"/>
                <w:numId w:val="11"/>
              </w:numPr>
              <w:tabs>
                <w:tab w:val="left" w:pos="567"/>
              </w:tabs>
              <w:wordWrap/>
              <w:adjustRightInd/>
              <w:spacing w:beforeLines="50" w:afterLines="50" w:line="360" w:lineRule="exact"/>
              <w:ind w:right="0"/>
              <w:textAlignment w:val="auto"/>
              <w:outlineLvl w:val="9"/>
              <w:rPr>
                <w:rFonts w:ascii="仿宋" w:hAnsi="仿宋" w:eastAsia="仿宋" w:cs="宋体"/>
                <w:sz w:val="21"/>
                <w:szCs w:val="21"/>
              </w:rPr>
            </w:pPr>
            <w:r>
              <w:rPr>
                <w:rFonts w:hint="eastAsia" w:ascii="仿宋" w:hAnsi="仿宋" w:eastAsia="仿宋" w:cs="宋体"/>
                <w:sz w:val="21"/>
                <w:szCs w:val="21"/>
              </w:rPr>
              <w:t>支持文本提取手术名称、药物名称、诊断名称、临床分期、TNM分期、病理诊断、药物类别、药物治疗方案、检查项目名称、放疗、不良反应等信息。</w:t>
            </w:r>
          </w:p>
        </w:tc>
      </w:tr>
    </w:tbl>
    <w:p>
      <w:pPr>
        <w:rPr>
          <w:rFonts w:ascii="仿宋" w:hAnsi="仿宋" w:eastAsia="仿宋" w:cs="仿宋_GB2312"/>
          <w:b/>
          <w:bCs/>
          <w:sz w:val="32"/>
          <w:szCs w:val="32"/>
        </w:rPr>
      </w:pPr>
    </w:p>
    <w:p>
      <w:pPr>
        <w:numPr>
          <w:ilvl w:val="0"/>
          <w:numId w:val="12"/>
        </w:numPr>
        <w:rPr>
          <w:rFonts w:ascii="仿宋" w:hAnsi="仿宋" w:eastAsia="仿宋" w:cs="仿宋_GB2312"/>
          <w:b/>
          <w:bCs/>
          <w:sz w:val="32"/>
          <w:szCs w:val="32"/>
        </w:rPr>
      </w:pPr>
      <w:r>
        <w:rPr>
          <w:rFonts w:hint="eastAsia" w:ascii="仿宋" w:hAnsi="仿宋" w:eastAsia="仿宋" w:cs="仿宋_GB2312"/>
          <w:b/>
          <w:bCs/>
          <w:sz w:val="32"/>
          <w:szCs w:val="32"/>
        </w:rPr>
        <w:t>其他要求</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5、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6、项目系统需符合《信息安全技术网络安全等级保护基本要求》GB/T22239-2019（三级）要求（下文简称：三级等保2.0），并在三级等保2.0评审中协助完成本系统评审工作。</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7、医院现有CA数字签名功能实现对接，满足医院各法规需要。</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8、项目系统若需接入医院APP(实现院外移动端查询)，则中标人应提供H5接口，并支付相应接口费用（不超过3万元），是否需接入医院APP以项目验收时采购人需求为准。</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9、本项目系统软件使用及维保有效期内，本项目软件在每个使用科室使用的终端数量不受限制，数据不得加密，不得使用加密狗、打印加密、功能加密等任何软件使用约束。</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10、目软件部分按总价进行报价，不能以安装工作站数量进行报价。</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11、目系统需完成旧系统中的历史数据导入，旧系统中非自动产生的数据（如手工输入值等），在新系统中可不体现或以默认值体现。若有涉及接口费用，由中标方负责，采购人不再向中标人支付接口费用。</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12、项目系统安装调试并经验收合格后，应对采购方的相关人员提供关于系统应用时技术和操作方面的培训。相关培训费用应包含在投标总价中。</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13、本项目与诊疗无关，必须支持国产化操作系统、数据库及前端国产化工作站，暂时未能实现的，后续政策要求时不再另行收费，并在投标文件中出具承诺函。</w:t>
      </w:r>
    </w:p>
    <w:p>
      <w:pPr>
        <w:pStyle w:val="12"/>
        <w:numPr>
          <w:ilvl w:val="0"/>
          <w:numId w:val="12"/>
        </w:numPr>
        <w:rPr>
          <w:rFonts w:ascii="仿宋" w:hAnsi="仿宋" w:eastAsia="仿宋" w:cs="仿宋_GB2312"/>
          <w:b/>
          <w:bCs/>
          <w:sz w:val="32"/>
          <w:szCs w:val="32"/>
        </w:rPr>
      </w:pPr>
      <w:r>
        <w:rPr>
          <w:rFonts w:hint="eastAsia" w:ascii="仿宋" w:hAnsi="仿宋" w:eastAsia="仿宋" w:cs="仿宋_GB2312"/>
          <w:b/>
          <w:bCs/>
          <w:sz w:val="32"/>
          <w:szCs w:val="32"/>
        </w:rPr>
        <w:t>调研说明</w:t>
      </w:r>
    </w:p>
    <w:p>
      <w:pPr>
        <w:shd w:val="solid" w:color="FFFFFF" w:fill="auto"/>
        <w:autoSpaceDN w:val="0"/>
        <w:spacing w:line="560" w:lineRule="exact"/>
        <w:ind w:firstLine="640" w:firstLineChars="200"/>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报名参加本次调研的供应商、厂家需提供如下相关资料。</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1、报名请携带加盖公章的项目文件回执单、营业执照复印件、公司简介。</w:t>
      </w:r>
    </w:p>
    <w:p>
      <w:pPr>
        <w:widowControl/>
        <w:shd w:val="clear" w:color="auto" w:fill="FFFFFF"/>
        <w:spacing w:line="500" w:lineRule="atLeast"/>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500" w:lineRule="atLeast"/>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4、提供业绩清单及近3年同类项目合同复印件；</w:t>
      </w:r>
    </w:p>
    <w:p>
      <w:pPr>
        <w:pStyle w:val="12"/>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5、本调研会的报价仅做为本项目公开招标的预算限价；不做参与投标的限制条件；</w:t>
      </w:r>
    </w:p>
    <w:p>
      <w:pPr>
        <w:pStyle w:val="12"/>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6、上述各参数将做为本项目招标的主要参数，不代表本项目公开招标的最终参数；</w:t>
      </w:r>
    </w:p>
    <w:p>
      <w:pPr>
        <w:pStyle w:val="12"/>
        <w:ind w:firstLine="608" w:firstLineChars="200"/>
        <w:rPr>
          <w:rFonts w:ascii="仿宋" w:hAnsi="仿宋" w:eastAsia="仿宋" w:cs="仿宋_GB2312"/>
          <w:color w:val="000000"/>
          <w:spacing w:val="-8"/>
          <w:kern w:val="0"/>
          <w:sz w:val="32"/>
          <w:szCs w:val="32"/>
          <w:shd w:val="clear" w:color="auto" w:fill="FFFFFF"/>
        </w:rPr>
      </w:pPr>
      <w:r>
        <w:rPr>
          <w:rFonts w:hint="eastAsia" w:ascii="仿宋" w:hAnsi="仿宋" w:eastAsia="仿宋"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2"/>
        <w:ind w:firstLine="608" w:firstLineChars="200"/>
        <w:rPr>
          <w:rFonts w:ascii="仿宋" w:hAnsi="仿宋" w:eastAsia="仿宋" w:cs="仿宋_GB2312"/>
          <w:color w:val="000000"/>
          <w:spacing w:val="-8"/>
          <w:kern w:val="0"/>
          <w:sz w:val="32"/>
          <w:szCs w:val="32"/>
          <w:shd w:val="clear" w:color="auto" w:fill="FFFFFF"/>
        </w:rPr>
      </w:pPr>
    </w:p>
    <w:p>
      <w:pPr>
        <w:pStyle w:val="12"/>
        <w:rPr>
          <w:rFonts w:ascii="仿宋" w:hAnsi="仿宋" w:eastAsia="仿宋" w:cs="仿宋_GB2312"/>
          <w:sz w:val="32"/>
          <w:szCs w:val="32"/>
        </w:rPr>
      </w:pPr>
      <w:r>
        <w:rPr>
          <w:rFonts w:ascii="仿宋" w:hAnsi="仿宋" w:eastAsia="仿宋"/>
        </w:rPr>
        <w:br w:type="page"/>
      </w:r>
    </w:p>
    <w:p>
      <w:pPr>
        <w:shd w:val="solid" w:color="FFFFFF" w:fill="auto"/>
        <w:autoSpaceDN w:val="0"/>
        <w:spacing w:line="420" w:lineRule="atLeast"/>
        <w:jc w:val="center"/>
        <w:rPr>
          <w:rFonts w:ascii="仿宋" w:hAnsi="仿宋" w:eastAsia="仿宋" w:cs="仿宋_GB2312"/>
          <w:b/>
          <w:color w:val="000000"/>
          <w:sz w:val="32"/>
          <w:szCs w:val="32"/>
          <w:shd w:val="clear" w:color="auto" w:fill="FFFFFF"/>
        </w:rPr>
      </w:pPr>
    </w:p>
    <w:p>
      <w:pPr>
        <w:shd w:val="solid" w:color="FFFFFF" w:fill="auto"/>
        <w:autoSpaceDN w:val="0"/>
        <w:spacing w:line="420" w:lineRule="atLeast"/>
        <w:jc w:val="center"/>
        <w:rPr>
          <w:rFonts w:ascii="仿宋" w:hAnsi="仿宋" w:eastAsia="仿宋" w:cs="仿宋_GB2312"/>
          <w:b/>
          <w:sz w:val="32"/>
          <w:szCs w:val="32"/>
          <w:shd w:val="clear" w:color="auto" w:fill="FFFFFF"/>
        </w:rPr>
      </w:pPr>
      <w:r>
        <w:rPr>
          <w:rFonts w:hint="eastAsia" w:ascii="仿宋" w:hAnsi="仿宋" w:eastAsia="仿宋"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 w:hAnsi="仿宋" w:eastAsia="仿宋" w:cs="仿宋_GB2312"/>
          <w:bCs/>
          <w:sz w:val="32"/>
          <w:szCs w:val="32"/>
        </w:rPr>
      </w:pPr>
      <w:r>
        <w:rPr>
          <w:rFonts w:hint="eastAsia" w:ascii="仿宋" w:hAnsi="仿宋" w:eastAsia="仿宋"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r>
              <w:rPr>
                <w:rFonts w:hint="eastAsia" w:ascii="仿宋" w:hAnsi="仿宋" w:eastAsia="仿宋"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 w:hAnsi="仿宋" w:eastAsia="仿宋" w:cs="仿宋_GB2312"/>
                <w:bCs/>
                <w:sz w:val="28"/>
                <w:szCs w:val="28"/>
                <w:shd w:val="clear" w:color="auto" w:fill="FFFFFF"/>
              </w:rPr>
            </w:pPr>
          </w:p>
        </w:tc>
      </w:tr>
    </w:tbl>
    <w:p>
      <w:pPr>
        <w:shd w:val="solid" w:color="FFFFFF" w:fill="auto"/>
        <w:autoSpaceDN w:val="0"/>
        <w:spacing w:line="420" w:lineRule="atLeast"/>
        <w:rPr>
          <w:rFonts w:ascii="仿宋" w:hAnsi="仿宋" w:eastAsia="仿宋" w:cs="仿宋_GB2312"/>
          <w:bCs/>
          <w:sz w:val="32"/>
          <w:szCs w:val="32"/>
          <w:shd w:val="clear" w:color="auto" w:fill="FFFFFF"/>
        </w:rPr>
      </w:pPr>
    </w:p>
    <w:p>
      <w:pPr>
        <w:shd w:val="solid" w:color="FFFFFF" w:fill="auto"/>
        <w:autoSpaceDN w:val="0"/>
        <w:spacing w:line="500" w:lineRule="exact"/>
        <w:rPr>
          <w:rFonts w:ascii="仿宋" w:hAnsi="仿宋" w:eastAsia="仿宋" w:cs="仿宋_GB2312"/>
          <w:bCs/>
          <w:sz w:val="32"/>
          <w:szCs w:val="32"/>
          <w:shd w:val="clear" w:color="auto" w:fill="FFFFFF"/>
        </w:rPr>
      </w:pPr>
    </w:p>
    <w:p>
      <w:pPr>
        <w:shd w:val="solid" w:color="FFFFFF" w:fill="auto"/>
        <w:autoSpaceDN w:val="0"/>
        <w:spacing w:line="500" w:lineRule="exact"/>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公司名称：</w:t>
      </w:r>
    </w:p>
    <w:p>
      <w:pPr>
        <w:shd w:val="solid" w:color="FFFFFF" w:fill="auto"/>
        <w:autoSpaceDN w:val="0"/>
        <w:spacing w:line="500" w:lineRule="exact"/>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 xml:space="preserve">联系人：　 </w:t>
      </w:r>
    </w:p>
    <w:p>
      <w:pPr>
        <w:shd w:val="solid" w:color="FFFFFF" w:fill="auto"/>
        <w:autoSpaceDN w:val="0"/>
        <w:spacing w:line="500" w:lineRule="exact"/>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联系电话：</w:t>
      </w:r>
    </w:p>
    <w:p>
      <w:pPr>
        <w:shd w:val="solid" w:color="FFFFFF" w:fill="auto"/>
        <w:autoSpaceDN w:val="0"/>
        <w:spacing w:line="500" w:lineRule="exact"/>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公司盖章：</w:t>
      </w:r>
    </w:p>
    <w:p>
      <w:pPr>
        <w:shd w:val="solid" w:color="FFFFFF" w:fill="auto"/>
        <w:autoSpaceDN w:val="0"/>
        <w:spacing w:line="500" w:lineRule="exact"/>
        <w:rPr>
          <w:rFonts w:ascii="仿宋" w:hAnsi="仿宋" w:eastAsia="仿宋" w:cs="仿宋_GB2312"/>
          <w:bCs/>
          <w:sz w:val="32"/>
          <w:szCs w:val="32"/>
          <w:shd w:val="clear" w:color="auto" w:fill="FFFFFF"/>
        </w:rPr>
      </w:pPr>
    </w:p>
    <w:p>
      <w:pPr>
        <w:pStyle w:val="12"/>
        <w:rPr>
          <w:rFonts w:ascii="仿宋" w:hAnsi="仿宋" w:eastAsia="仿宋" w:cs="仿宋_GB2312"/>
          <w:bCs/>
          <w:sz w:val="32"/>
          <w:szCs w:val="32"/>
          <w:shd w:val="clear" w:color="auto" w:fill="FFFFFF"/>
        </w:rPr>
      </w:pPr>
    </w:p>
    <w:p>
      <w:pPr>
        <w:pStyle w:val="12"/>
        <w:rPr>
          <w:rFonts w:ascii="仿宋" w:hAnsi="仿宋" w:eastAsia="仿宋" w:cs="仿宋_GB2312"/>
          <w:sz w:val="32"/>
          <w:szCs w:val="32"/>
        </w:rPr>
      </w:pPr>
      <w:r>
        <w:rPr>
          <w:rFonts w:hint="eastAsia" w:ascii="仿宋" w:hAnsi="仿宋" w:eastAsia="仿宋" w:cs="仿宋_GB2312"/>
          <w:sz w:val="32"/>
          <w:szCs w:val="32"/>
        </w:rPr>
        <w:t xml:space="preserve">                                        福建省肿瘤医院</w:t>
      </w:r>
    </w:p>
    <w:p>
      <w:pPr>
        <w:pStyle w:val="12"/>
        <w:rPr>
          <w:rFonts w:ascii="仿宋" w:hAnsi="仿宋" w:eastAsia="仿宋" w:cs="仿宋_GB2312"/>
          <w:sz w:val="32"/>
          <w:szCs w:val="32"/>
        </w:rPr>
      </w:pPr>
      <w:r>
        <w:rPr>
          <w:rFonts w:hint="eastAsia" w:ascii="仿宋" w:hAnsi="仿宋" w:eastAsia="仿宋" w:cs="仿宋_GB2312"/>
          <w:sz w:val="32"/>
          <w:szCs w:val="32"/>
        </w:rPr>
        <w:t xml:space="preserve">                                           年  月  日</w:t>
      </w:r>
    </w:p>
    <w:bookmarkEnd w:id="0"/>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Segoe Print"/>
    <w:panose1 w:val="020B0604020202020204"/>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pple Color Emoji">
    <w:altName w:val="Calibri"/>
    <w:panose1 w:val="00000000000000000000"/>
    <w:charset w:val="00"/>
    <w:family w:val="auto"/>
    <w:pitch w:val="default"/>
    <w:sig w:usb0="00000003" w:usb1="18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98648427">
    <w:nsid w:val="FA424A6B"/>
    <w:multiLevelType w:val="singleLevel"/>
    <w:tmpl w:val="FA424A6B"/>
    <w:lvl w:ilvl="0" w:tentative="1">
      <w:start w:val="1"/>
      <w:numFmt w:val="decimal"/>
      <w:lvlText w:val="(%1)"/>
      <w:lvlJc w:val="left"/>
      <w:pPr>
        <w:ind w:left="0" w:firstLine="0"/>
      </w:pPr>
      <w:rPr>
        <w:rFonts w:hint="default"/>
        <w:sz w:val="20"/>
        <w:szCs w:val="20"/>
      </w:rPr>
    </w:lvl>
  </w:abstractNum>
  <w:abstractNum w:abstractNumId="29496056">
    <w:nsid w:val="01C212F8"/>
    <w:multiLevelType w:val="multilevel"/>
    <w:tmpl w:val="01C212F8"/>
    <w:lvl w:ilvl="0" w:tentative="1">
      <w:start w:val="1"/>
      <w:numFmt w:val="decimal"/>
      <w:lvlText w:val="%1"/>
      <w:lvlJc w:val="left"/>
      <w:pPr>
        <w:ind w:left="440" w:hanging="440"/>
      </w:pPr>
      <w:rPr>
        <w:rFonts w:hint="eastAsia"/>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2734786834">
    <w:nsid w:val="A3018912"/>
    <w:multiLevelType w:val="singleLevel"/>
    <w:tmpl w:val="A3018912"/>
    <w:lvl w:ilvl="0" w:tentative="1">
      <w:start w:val="1"/>
      <w:numFmt w:val="decimal"/>
      <w:lvlText w:val="(%1)"/>
      <w:lvlJc w:val="left"/>
      <w:pPr>
        <w:ind w:left="425" w:hanging="425"/>
      </w:pPr>
      <w:rPr>
        <w:rFonts w:hint="default"/>
      </w:rPr>
    </w:lvl>
  </w:abstractNum>
  <w:abstractNum w:abstractNumId="1196160064">
    <w:nsid w:val="474BF440"/>
    <w:multiLevelType w:val="singleLevel"/>
    <w:tmpl w:val="474BF440"/>
    <w:lvl w:ilvl="0" w:tentative="1">
      <w:start w:val="1"/>
      <w:numFmt w:val="decimal"/>
      <w:lvlText w:val="(%1)"/>
      <w:lvlJc w:val="left"/>
      <w:pPr>
        <w:ind w:left="425" w:hanging="425"/>
      </w:pPr>
      <w:rPr>
        <w:rFonts w:hint="default"/>
      </w:rPr>
    </w:lvl>
  </w:abstractNum>
  <w:abstractNum w:abstractNumId="616501801">
    <w:nsid w:val="24BF1229"/>
    <w:multiLevelType w:val="singleLevel"/>
    <w:tmpl w:val="24BF1229"/>
    <w:lvl w:ilvl="0" w:tentative="1">
      <w:start w:val="1"/>
      <w:numFmt w:val="decimal"/>
      <w:lvlText w:val="(%1)"/>
      <w:lvlJc w:val="left"/>
      <w:pPr>
        <w:ind w:left="425" w:hanging="425"/>
      </w:pPr>
      <w:rPr>
        <w:rFonts w:hint="default"/>
        <w:sz w:val="20"/>
        <w:szCs w:val="20"/>
      </w:rPr>
    </w:lvl>
  </w:abstractNum>
  <w:abstractNum w:abstractNumId="746326120">
    <w:nsid w:val="2C7C0868"/>
    <w:multiLevelType w:val="singleLevel"/>
    <w:tmpl w:val="2C7C0868"/>
    <w:lvl w:ilvl="0" w:tentative="1">
      <w:start w:val="1"/>
      <w:numFmt w:val="decimal"/>
      <w:lvlText w:val="(%1)"/>
      <w:lvlJc w:val="left"/>
      <w:pPr>
        <w:ind w:left="425" w:hanging="425"/>
      </w:pPr>
      <w:rPr>
        <w:rFonts w:hint="default"/>
        <w:sz w:val="20"/>
        <w:szCs w:val="20"/>
      </w:rPr>
    </w:lvl>
  </w:abstractNum>
  <w:abstractNum w:abstractNumId="3432632524">
    <w:nsid w:val="CC99D0CC"/>
    <w:multiLevelType w:val="singleLevel"/>
    <w:tmpl w:val="CC99D0CC"/>
    <w:lvl w:ilvl="0" w:tentative="1">
      <w:start w:val="1"/>
      <w:numFmt w:val="decimal"/>
      <w:lvlText w:val="(%1)"/>
      <w:lvlJc w:val="left"/>
      <w:pPr>
        <w:ind w:left="425" w:hanging="425"/>
      </w:pPr>
      <w:rPr>
        <w:rFonts w:hint="default"/>
      </w:rPr>
    </w:lvl>
  </w:abstractNum>
  <w:abstractNum w:abstractNumId="3745945035">
    <w:nsid w:val="DF4695CB"/>
    <w:multiLevelType w:val="singleLevel"/>
    <w:tmpl w:val="DF4695CB"/>
    <w:lvl w:ilvl="0" w:tentative="1">
      <w:start w:val="1"/>
      <w:numFmt w:val="decimal"/>
      <w:lvlText w:val="(%1)"/>
      <w:lvlJc w:val="left"/>
      <w:pPr>
        <w:ind w:left="425" w:hanging="425"/>
      </w:pPr>
      <w:rPr>
        <w:rFonts w:hint="default"/>
      </w:rPr>
    </w:lvl>
  </w:abstractNum>
  <w:abstractNum w:abstractNumId="1198538037">
    <w:nsid w:val="47703D35"/>
    <w:multiLevelType w:val="singleLevel"/>
    <w:tmpl w:val="47703D35"/>
    <w:lvl w:ilvl="0" w:tentative="1">
      <w:start w:val="1"/>
      <w:numFmt w:val="decimal"/>
      <w:lvlText w:val="(%1)"/>
      <w:lvlJc w:val="left"/>
      <w:pPr>
        <w:ind w:left="425" w:hanging="425"/>
      </w:pPr>
      <w:rPr>
        <w:rFonts w:hint="default"/>
      </w:rPr>
    </w:lvl>
  </w:abstractNum>
  <w:abstractNum w:abstractNumId="1461674126">
    <w:nsid w:val="571F608E"/>
    <w:multiLevelType w:val="singleLevel"/>
    <w:tmpl w:val="571F608E"/>
    <w:lvl w:ilvl="0" w:tentative="1">
      <w:start w:val="1"/>
      <w:numFmt w:val="decimal"/>
      <w:lvlText w:val="(%1)"/>
      <w:lvlJc w:val="left"/>
      <w:pPr>
        <w:ind w:left="425" w:hanging="425"/>
      </w:pPr>
      <w:rPr>
        <w:rFonts w:hint="default"/>
        <w:sz w:val="20"/>
        <w:szCs w:val="20"/>
      </w:rPr>
    </w:lvl>
  </w:abstractNum>
  <w:abstractNum w:abstractNumId="2040642299">
    <w:nsid w:val="79A1BAFB"/>
    <w:multiLevelType w:val="singleLevel"/>
    <w:tmpl w:val="79A1BAFB"/>
    <w:lvl w:ilvl="0" w:tentative="1">
      <w:start w:val="1"/>
      <w:numFmt w:val="decimal"/>
      <w:lvlText w:val="(%1)"/>
      <w:lvlJc w:val="left"/>
      <w:pPr>
        <w:ind w:left="425" w:hanging="425"/>
      </w:pPr>
      <w:rPr>
        <w:rFonts w:hint="default"/>
        <w:sz w:val="20"/>
        <w:szCs w:val="20"/>
      </w:rPr>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29496056"/>
  </w:num>
  <w:num w:numId="2">
    <w:abstractNumId w:val="1198538037"/>
  </w:num>
  <w:num w:numId="3">
    <w:abstractNumId w:val="2040642299"/>
  </w:num>
  <w:num w:numId="4">
    <w:abstractNumId w:val="616501801"/>
  </w:num>
  <w:num w:numId="5">
    <w:abstractNumId w:val="746326120"/>
  </w:num>
  <w:num w:numId="6">
    <w:abstractNumId w:val="3432632524"/>
  </w:num>
  <w:num w:numId="7">
    <w:abstractNumId w:val="1196160064"/>
  </w:num>
  <w:num w:numId="8">
    <w:abstractNumId w:val="3745945035"/>
  </w:num>
  <w:num w:numId="9">
    <w:abstractNumId w:val="4198648427"/>
  </w:num>
  <w:num w:numId="10">
    <w:abstractNumId w:val="2734786834"/>
  </w:num>
  <w:num w:numId="11">
    <w:abstractNumId w:val="1461674126"/>
  </w:num>
  <w:num w:numId="12">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uiPriority="0" w:name="heading 3"/>
    <w:lsdException w:uiPriority="0" w:name="heading 4"/>
    <w:lsdException w:uiPriority="0" w:name="heading 5"/>
    <w:lsdException w:uiPriority="0" w:name="heading 6"/>
    <w:lsdException w:qFormat="1"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link w:val="22"/>
    <w:qFormat/>
    <w:uiPriority w:val="0"/>
    <w:pPr>
      <w:keepNext/>
      <w:keepLines/>
      <w:spacing w:line="576" w:lineRule="auto"/>
      <w:outlineLvl w:val="0"/>
    </w:pPr>
    <w:rPr>
      <w:b/>
      <w:kern w:val="44"/>
      <w:sz w:val="44"/>
    </w:rPr>
  </w:style>
  <w:style w:type="paragraph" w:styleId="3">
    <w:name w:val="heading 2"/>
    <w:basedOn w:val="1"/>
    <w:unhideWhenUsed/>
    <w:qFormat/>
    <w:uiPriority w:val="9"/>
    <w:pPr>
      <w:keepNext/>
      <w:keepLines/>
      <w:snapToGrid w:val="0"/>
      <w:spacing w:line="300" w:lineRule="auto"/>
      <w:ind w:firstLine="200" w:firstLineChars="200"/>
      <w:outlineLvl w:val="1"/>
    </w:pPr>
    <w:rPr>
      <w:rFonts w:ascii="Arial" w:hAnsi="Arial"/>
      <w:b/>
      <w:bCs/>
      <w:szCs w:val="32"/>
    </w:rPr>
  </w:style>
  <w:style w:type="paragraph" w:styleId="4">
    <w:name w:val="heading 5"/>
    <w:basedOn w:val="1"/>
    <w:next w:val="1"/>
    <w:link w:val="23"/>
    <w:semiHidden/>
    <w:unhideWhenUsed/>
    <w:uiPriority w:val="0"/>
    <w:pPr>
      <w:keepNext/>
      <w:keepLines/>
      <w:spacing w:before="280" w:after="290" w:line="376" w:lineRule="auto"/>
      <w:outlineLvl w:val="4"/>
    </w:pPr>
    <w:rPr>
      <w:b/>
      <w:bCs/>
      <w:sz w:val="28"/>
      <w:szCs w:val="28"/>
    </w:rPr>
  </w:style>
  <w:style w:type="paragraph" w:styleId="5">
    <w:name w:val="heading 7"/>
    <w:basedOn w:val="1"/>
    <w:link w:val="21"/>
    <w:semiHidden/>
    <w:unhideWhenUsed/>
    <w:qFormat/>
    <w:uiPriority w:val="0"/>
    <w:pPr>
      <w:keepNext/>
      <w:keepLines/>
      <w:spacing w:before="240" w:after="64" w:line="320" w:lineRule="auto"/>
      <w:outlineLvl w:val="6"/>
    </w:pPr>
    <w:rPr>
      <w:b/>
      <w:bCs/>
      <w:sz w:val="24"/>
    </w:rPr>
  </w:style>
  <w:style w:type="character" w:default="1" w:styleId="10">
    <w:name w:val="Default Paragraph Font"/>
    <w:semiHidden/>
    <w:unhideWhenUsed/>
    <w:uiPriority w:val="1"/>
  </w:style>
  <w:style w:type="paragraph" w:styleId="6">
    <w:name w:val="Body Text"/>
    <w:basedOn w:val="1"/>
    <w:link w:val="17"/>
    <w:unhideWhenUsed/>
    <w:qFormat/>
    <w:uiPriority w:val="0"/>
    <w:rPr>
      <w:rFonts w:ascii="仿宋_GB2312" w:eastAsia="仿宋_GB2312"/>
      <w:sz w:val="3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pPr>
    <w:rPr>
      <w:rFonts w:eastAsia="仿宋_GB2312"/>
      <w:kern w:val="28"/>
      <w:sz w:val="24"/>
      <w:szCs w:val="20"/>
    </w:rPr>
  </w:style>
  <w:style w:type="paragraph" w:customStyle="1" w:styleId="13">
    <w:name w:val="引用1"/>
    <w:basedOn w:val="1"/>
    <w:qFormat/>
    <w:uiPriority w:val="29"/>
    <w:pPr>
      <w:spacing w:beforeLines="50" w:afterLines="50" w:line="360" w:lineRule="auto"/>
    </w:pPr>
    <w:rPr>
      <w:i/>
      <w:iCs/>
      <w:color w:val="000000"/>
      <w:lang w:val="zh-CN"/>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5">
    <w:name w:val="列表段落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正文文本 Char"/>
    <w:link w:val="6"/>
    <w:qFormat/>
    <w:uiPriority w:val="0"/>
    <w:rPr>
      <w:rFonts w:ascii="仿宋_GB2312" w:hAnsi="Calibri" w:eastAsia="仿宋_GB2312" w:cs="黑体"/>
      <w:kern w:val="2"/>
      <w:sz w:val="32"/>
      <w:szCs w:val="24"/>
    </w:rPr>
  </w:style>
  <w:style w:type="character" w:customStyle="1" w:styleId="18">
    <w:name w:val="font71"/>
    <w:qFormat/>
    <w:uiPriority w:val="0"/>
    <w:rPr>
      <w:rFonts w:ascii="Helvetica" w:hAnsi="Helvetica" w:eastAsia="Helvetica" w:cs="Helvetica"/>
      <w:color w:val="000000"/>
      <w:sz w:val="16"/>
      <w:szCs w:val="16"/>
      <w:u w:val="none"/>
    </w:rPr>
  </w:style>
  <w:style w:type="character" w:customStyle="1" w:styleId="19">
    <w:name w:val="font81"/>
    <w:uiPriority w:val="0"/>
    <w:rPr>
      <w:rFonts w:hint="default" w:ascii="Helvetica" w:hAnsi="Helvetica" w:eastAsia="Helvetica" w:cs="Helvetica"/>
      <w:color w:val="DE3C36"/>
      <w:sz w:val="16"/>
      <w:szCs w:val="16"/>
      <w:u w:val="none"/>
    </w:rPr>
  </w:style>
  <w:style w:type="character" w:customStyle="1" w:styleId="20">
    <w:name w:val="font41"/>
    <w:qFormat/>
    <w:uiPriority w:val="0"/>
    <w:rPr>
      <w:rFonts w:hint="eastAsia" w:ascii="微软雅黑" w:hAnsi="微软雅黑" w:eastAsia="微软雅黑" w:cs="微软雅黑"/>
      <w:color w:val="000000"/>
      <w:sz w:val="16"/>
      <w:szCs w:val="16"/>
      <w:u w:val="none"/>
    </w:rPr>
  </w:style>
  <w:style w:type="character" w:customStyle="1" w:styleId="21">
    <w:name w:val="标题 7 Char"/>
    <w:basedOn w:val="10"/>
    <w:link w:val="5"/>
    <w:qFormat/>
    <w:uiPriority w:val="0"/>
    <w:rPr>
      <w:rFonts w:ascii="Calibri" w:hAnsi="Calibri" w:cs="黑体"/>
      <w:b/>
      <w:bCs/>
      <w:kern w:val="2"/>
      <w:sz w:val="24"/>
      <w:szCs w:val="24"/>
    </w:rPr>
  </w:style>
  <w:style w:type="character" w:customStyle="1" w:styleId="22">
    <w:name w:val="标题 1 Char"/>
    <w:link w:val="2"/>
    <w:qFormat/>
    <w:uiPriority w:val="0"/>
    <w:rPr>
      <w:rFonts w:ascii="Calibri" w:hAnsi="Calibri" w:cs="黑体"/>
      <w:b/>
      <w:kern w:val="44"/>
      <w:sz w:val="44"/>
      <w:szCs w:val="24"/>
    </w:rPr>
  </w:style>
  <w:style w:type="character" w:customStyle="1" w:styleId="23">
    <w:name w:val="标题 5 Char"/>
    <w:basedOn w:val="10"/>
    <w:link w:val="4"/>
    <w:semiHidden/>
    <w:uiPriority w:val="0"/>
    <w:rPr>
      <w:rFonts w:ascii="Calibri" w:hAnsi="Calibri" w:cs="黑体"/>
      <w:b/>
      <w:bCs/>
      <w:kern w:val="2"/>
      <w:sz w:val="28"/>
      <w:szCs w:val="28"/>
    </w:rPr>
  </w:style>
  <w:style w:type="character" w:customStyle="1" w:styleId="24">
    <w:name w:val="页眉 Char"/>
    <w:basedOn w:val="10"/>
    <w:link w:val="8"/>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765</Words>
  <Characters>4366</Characters>
  <Lines>36</Lines>
  <Paragraphs>10</Paragraphs>
  <TotalTime>0</TotalTime>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2024-11-13T01:17:00Z</dcterms:created>
  <dc:creator>Admin</dc:creator>
  <cp:lastModifiedBy>Admin</cp:lastModifiedBy>
  <dcterms:modified xsi:type="dcterms:W3CDTF">2024-11-13T03:38:12Z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ies>
</file>