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D6B71">
      <w:pPr>
        <w:adjustRightInd/>
        <w:snapToGrid/>
        <w:spacing w:after="0" w:line="480" w:lineRule="atLeast"/>
        <w:jc w:val="center"/>
        <w:rPr>
          <w:rFonts w:hint="eastAsia" w:ascii="黑体" w:hAnsi="黑体" w:eastAsia="黑体" w:cs="宋体"/>
          <w:b/>
          <w:bCs/>
          <w:color w:val="404040"/>
          <w:sz w:val="26"/>
        </w:rPr>
      </w:pPr>
      <w:r>
        <w:rPr>
          <w:rFonts w:hint="eastAsia" w:ascii="宋体" w:hAnsi="宋体" w:eastAsia="宋体" w:cs="宋体"/>
          <w:b/>
          <w:bCs/>
          <w:sz w:val="32"/>
          <w:szCs w:val="32"/>
        </w:rPr>
        <w:t>科研楼10层放射生物实验室改造项目招标文件</w:t>
      </w:r>
    </w:p>
    <w:p w14:paraId="66B50840">
      <w:pPr>
        <w:adjustRightInd/>
        <w:snapToGrid/>
        <w:spacing w:before="150" w:after="0" w:line="480" w:lineRule="atLeast"/>
        <w:jc w:val="both"/>
        <w:rPr>
          <w:rFonts w:hint="eastAsia" w:ascii="黑体" w:hAnsi="黑体" w:eastAsia="黑体" w:cs="宋体"/>
          <w:b/>
          <w:bCs/>
          <w:color w:val="404040"/>
          <w:sz w:val="26"/>
        </w:rPr>
      </w:pPr>
    </w:p>
    <w:p w14:paraId="0995AA66">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一、招标项目概况和范围</w:t>
      </w:r>
    </w:p>
    <w:p w14:paraId="066A4B3A">
      <w:pPr>
        <w:adjustRightInd/>
        <w:snapToGrid/>
        <w:spacing w:after="0" w:line="480" w:lineRule="atLeast"/>
        <w:ind w:firstLine="390" w:firstLineChars="150"/>
        <w:rPr>
          <w:rFonts w:hint="eastAsia" w:ascii="宋体" w:hAnsi="宋体" w:eastAsia="宋体" w:cs="宋体"/>
          <w:color w:val="404040"/>
          <w:sz w:val="26"/>
          <w:szCs w:val="26"/>
        </w:rPr>
      </w:pPr>
      <w:r>
        <w:rPr>
          <w:rFonts w:hint="eastAsia" w:ascii="宋体" w:hAnsi="宋体" w:eastAsia="宋体" w:cs="宋体"/>
          <w:color w:val="404040"/>
          <w:sz w:val="26"/>
          <w:szCs w:val="26"/>
        </w:rPr>
        <w:t>1、项目名称：科研楼10层放射生物实验室改造项目</w:t>
      </w:r>
    </w:p>
    <w:p w14:paraId="7622B397">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2、工程地点：福马路420号。</w:t>
      </w:r>
    </w:p>
    <w:p w14:paraId="3072B3E6">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3、招标范围和内容：本项目招标工程量清单内全部内容。</w:t>
      </w:r>
    </w:p>
    <w:p w14:paraId="48649BD2">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4、承包方式：包工包料。</w:t>
      </w:r>
    </w:p>
    <w:p w14:paraId="3039E2E0">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5、工期要求：合同签订后，接甲方通知后</w:t>
      </w:r>
      <w:r>
        <w:rPr>
          <w:rFonts w:hint="eastAsia" w:ascii="宋体" w:hAnsi="宋体" w:eastAsia="宋体" w:cs="宋体"/>
          <w:color w:val="404040"/>
          <w:sz w:val="26"/>
          <w:szCs w:val="26"/>
          <w:lang w:val="en-US" w:eastAsia="zh-CN"/>
        </w:rPr>
        <w:t>60</w:t>
      </w:r>
      <w:r>
        <w:rPr>
          <w:rFonts w:hint="eastAsia" w:ascii="宋体" w:hAnsi="宋体" w:eastAsia="宋体" w:cs="宋体"/>
          <w:color w:val="404040"/>
          <w:sz w:val="26"/>
          <w:szCs w:val="26"/>
        </w:rPr>
        <w:t>日内完工，且要求不影响医院的正常工作。</w:t>
      </w:r>
    </w:p>
    <w:p w14:paraId="58F306E8">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6、工程质量要求：符合《工程施工质量验收规范》合格标准。</w:t>
      </w:r>
    </w:p>
    <w:p w14:paraId="383AA653">
      <w:pPr>
        <w:adjustRightInd/>
        <w:snapToGrid/>
        <w:spacing w:before="150" w:after="0" w:line="480" w:lineRule="atLeast"/>
        <w:ind w:firstLine="450"/>
        <w:jc w:val="both"/>
        <w:rPr>
          <w:rFonts w:ascii="宋体" w:hAnsi="宋体" w:eastAsia="宋体" w:cs="宋体"/>
          <w:b/>
          <w:color w:val="404040"/>
          <w:sz w:val="26"/>
          <w:szCs w:val="26"/>
        </w:rPr>
      </w:pPr>
      <w:r>
        <w:rPr>
          <w:rFonts w:hint="eastAsia" w:ascii="宋体" w:hAnsi="宋体" w:eastAsia="宋体" w:cs="宋体"/>
          <w:color w:val="404040"/>
          <w:sz w:val="26"/>
          <w:szCs w:val="26"/>
        </w:rPr>
        <w:t>7、控制价：180944.0元。</w:t>
      </w:r>
    </w:p>
    <w:p w14:paraId="5F39D3CB">
      <w:pPr>
        <w:adjustRightInd/>
        <w:snapToGrid/>
        <w:spacing w:before="150" w:after="0" w:line="480" w:lineRule="atLeast"/>
        <w:ind w:firstLine="45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8、质保期：贰年，自工程竣工验收合格之日算起。</w:t>
      </w:r>
    </w:p>
    <w:p w14:paraId="4A87BCDF">
      <w:pPr>
        <w:adjustRightInd/>
        <w:snapToGrid/>
        <w:spacing w:before="150" w:after="0" w:line="480" w:lineRule="atLeast"/>
        <w:jc w:val="both"/>
        <w:rPr>
          <w:rFonts w:ascii="黑体" w:hAnsi="黑体" w:eastAsia="黑体" w:cs="宋体"/>
          <w:b/>
          <w:bCs/>
          <w:color w:val="404040"/>
          <w:sz w:val="26"/>
        </w:rPr>
      </w:pPr>
      <w:r>
        <w:rPr>
          <w:rFonts w:hint="eastAsia" w:ascii="黑体" w:hAnsi="黑体" w:eastAsia="黑体" w:cs="宋体"/>
          <w:b/>
          <w:bCs/>
          <w:color w:val="404040"/>
          <w:sz w:val="26"/>
        </w:rPr>
        <w:t>二、投标人资格要求及审查办法</w:t>
      </w:r>
    </w:p>
    <w:p w14:paraId="576FB64C">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满足《中华人民共和国政府采购法》第二十二条规定。</w:t>
      </w:r>
    </w:p>
    <w:p w14:paraId="203B4DE6">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落实政府采购政策需满足的资格要求。</w:t>
      </w:r>
    </w:p>
    <w:p w14:paraId="5BFFCB92">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企业资质：供应商须具备有效的建筑装修装饰工程专业承包二级及以上资质，并且具备《施工企业安全生产许可证》。</w:t>
      </w:r>
    </w:p>
    <w:p w14:paraId="43B83027">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委托代表人资格证明书（附法人及委托人身份证）。</w:t>
      </w:r>
    </w:p>
    <w:p w14:paraId="50B00E73">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依法缴纳税收的相关材料（税务机构出具的投标人在报价截止前六个月任意一个月的依法缴纳税收的证明，或者提交从税务机构网上下载的依法缴纳税收情况证明）和依法缴纳社会保障资金的相关材料（报价截止前六个月任意一个月社保机构出具的社保缴费证明并加盖证明专用章，或者提交从社保机构网上下载的社保缴交情况证明）</w:t>
      </w:r>
    </w:p>
    <w:p w14:paraId="62EA21DF">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参加本次活动前三年内，在经营活动中没有重大违法违规记录的承诺。</w:t>
      </w:r>
    </w:p>
    <w:p w14:paraId="3F565152">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资格审查采用方式：资格后审。</w:t>
      </w:r>
    </w:p>
    <w:p w14:paraId="64CCC302">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本招标项目不接受联合体投标，不接受备选投标方案，不允许分包。</w:t>
      </w:r>
    </w:p>
    <w:p w14:paraId="56974626">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投标人应通过“信用中国（</w:t>
      </w:r>
      <w:r>
        <w:fldChar w:fldCharType="begin"/>
      </w:r>
      <w:r>
        <w:instrText xml:space="preserve"> HYPERLINK "http://www.creditchina.gov.cn/" </w:instrText>
      </w:r>
      <w:r>
        <w:fldChar w:fldCharType="separate"/>
      </w:r>
      <w:r>
        <w:rPr>
          <w:rStyle w:val="15"/>
          <w:rFonts w:hint="eastAsia" w:ascii="宋体" w:hAnsi="宋体" w:eastAsia="宋体" w:cs="宋体"/>
          <w:sz w:val="26"/>
          <w:szCs w:val="26"/>
        </w:rPr>
        <w:t>www.creditchina.gov.cn</w:t>
      </w:r>
      <w:r>
        <w:rPr>
          <w:rStyle w:val="15"/>
          <w:rFonts w:hint="eastAsia" w:ascii="宋体" w:hAnsi="宋体" w:eastAsia="宋体" w:cs="宋体"/>
          <w:sz w:val="26"/>
          <w:szCs w:val="26"/>
        </w:rPr>
        <w:fldChar w:fldCharType="end"/>
      </w:r>
      <w:r>
        <w:rPr>
          <w:rFonts w:hint="eastAsia" w:ascii="宋体" w:hAnsi="宋体" w:eastAsia="宋体" w:cs="宋体"/>
          <w:color w:val="404040"/>
          <w:sz w:val="26"/>
          <w:szCs w:val="26"/>
        </w:rPr>
        <w:t>)”、“中国政府采购网(</w:t>
      </w:r>
      <w:r>
        <w:fldChar w:fldCharType="begin"/>
      </w:r>
      <w:r>
        <w:instrText xml:space="preserve"> HYPERLINK "http://www.ccgp.gov.cn" </w:instrText>
      </w:r>
      <w:r>
        <w:fldChar w:fldCharType="separate"/>
      </w:r>
      <w:r>
        <w:rPr>
          <w:rStyle w:val="15"/>
          <w:rFonts w:hint="eastAsia" w:ascii="宋体" w:hAnsi="宋体" w:eastAsia="宋体" w:cs="宋体"/>
          <w:sz w:val="26"/>
          <w:szCs w:val="26"/>
        </w:rPr>
        <w:t>www.ccgp.gov.cn</w:t>
      </w:r>
      <w:r>
        <w:rPr>
          <w:rStyle w:val="15"/>
          <w:rFonts w:hint="eastAsia" w:ascii="宋体" w:hAnsi="宋体" w:eastAsia="宋体" w:cs="宋体"/>
          <w:sz w:val="26"/>
          <w:szCs w:val="26"/>
        </w:rPr>
        <w:fldChar w:fldCharType="end"/>
      </w:r>
      <w:r>
        <w:rPr>
          <w:rFonts w:hint="eastAsia" w:ascii="宋体" w:hAnsi="宋体" w:eastAsia="宋体" w:cs="宋体"/>
          <w:color w:val="404040"/>
          <w:sz w:val="26"/>
          <w:szCs w:val="26"/>
        </w:rPr>
        <w:t>)”查询并打印相应的信用记录。</w:t>
      </w:r>
    </w:p>
    <w:p w14:paraId="2B644459">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投标人应对投标文件资料的真实性负责，招标人在授予合同之前有权对其投标文件资料进行核实，如发现所提交的资料不真实，招标人将视其为以弄虚作假方式骗取中标，其中标无效，若给招标人造成损失的，应依法承担赔偿责任，并列入医院供应商黑名单，院方有权在今后采购活动中拒绝接受其投标材料。</w:t>
      </w:r>
    </w:p>
    <w:p w14:paraId="2E0B718E">
      <w:pPr>
        <w:numPr>
          <w:ilvl w:val="0"/>
          <w:numId w:val="1"/>
        </w:numPr>
        <w:adjustRightInd/>
        <w:snapToGrid/>
        <w:spacing w:before="150" w:after="0" w:line="480" w:lineRule="atLeast"/>
        <w:jc w:val="both"/>
        <w:rPr>
          <w:rFonts w:ascii="宋体" w:hAnsi="宋体" w:eastAsia="宋体" w:cs="宋体"/>
          <w:color w:val="404040"/>
          <w:sz w:val="26"/>
          <w:szCs w:val="26"/>
        </w:rPr>
      </w:pPr>
      <w:r>
        <w:rPr>
          <w:rFonts w:hint="eastAsia" w:ascii="宋体" w:hAnsi="宋体" w:eastAsia="宋体" w:cs="宋体"/>
          <w:color w:val="404040"/>
          <w:sz w:val="26"/>
          <w:szCs w:val="26"/>
        </w:rPr>
        <w:t>现场勘察：本次招标，采购人不统一组织勘察现场。各潜在投标人若需要查勘现场，应事先与采购人联系现场勘察事宜。</w:t>
      </w:r>
    </w:p>
    <w:p w14:paraId="51B79F39">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b w:val="0"/>
          <w:bCs w:val="0"/>
          <w:color w:val="404040"/>
          <w:sz w:val="26"/>
          <w:szCs w:val="26"/>
        </w:rPr>
        <w:t>上述提供材料均须加盖公章</w:t>
      </w:r>
      <w:r>
        <w:rPr>
          <w:rFonts w:hint="eastAsia" w:ascii="宋体" w:hAnsi="宋体" w:eastAsia="宋体" w:cs="宋体"/>
          <w:color w:val="404040"/>
          <w:sz w:val="26"/>
          <w:szCs w:val="26"/>
        </w:rPr>
        <w:t>。</w:t>
      </w:r>
    </w:p>
    <w:p w14:paraId="28E011A8">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三、招标文件的获取</w:t>
      </w:r>
    </w:p>
    <w:p w14:paraId="5C56643F">
      <w:pPr>
        <w:adjustRightInd/>
        <w:snapToGrid/>
        <w:spacing w:before="150" w:after="0" w:line="480" w:lineRule="atLeast"/>
        <w:jc w:val="both"/>
        <w:rPr>
          <w:rFonts w:ascii="方正仿宋简体" w:hAnsi="宋体" w:eastAsia="方正仿宋简体" w:cs="宋体"/>
          <w:color w:val="404040"/>
          <w:sz w:val="28"/>
          <w:szCs w:val="28"/>
        </w:rPr>
      </w:pPr>
      <w:r>
        <w:rPr>
          <w:rFonts w:hint="eastAsia" w:ascii="仿宋_GB2312" w:hAnsi="宋体" w:eastAsia="仿宋_GB2312" w:cs="宋体"/>
          <w:color w:val="404040"/>
          <w:sz w:val="24"/>
          <w:szCs w:val="24"/>
        </w:rPr>
        <w:t>  </w:t>
      </w:r>
      <w:r>
        <w:rPr>
          <w:rFonts w:hint="eastAsia" w:ascii="宋体" w:hAnsi="宋体" w:eastAsia="宋体" w:cs="宋体"/>
          <w:color w:val="404040"/>
          <w:sz w:val="26"/>
          <w:szCs w:val="26"/>
        </w:rPr>
        <w:t> 1、本招标项目不采用电子招投标。</w:t>
      </w:r>
    </w:p>
    <w:p w14:paraId="21048C42">
      <w:pPr>
        <w:adjustRightInd/>
        <w:snapToGrid/>
        <w:spacing w:before="150" w:after="0" w:line="480" w:lineRule="atLeast"/>
        <w:jc w:val="both"/>
        <w:rPr>
          <w:rFonts w:hint="eastAsia" w:ascii="宋体" w:hAnsi="宋体" w:eastAsia="宋体" w:cs="宋体"/>
          <w:color w:val="404040"/>
          <w:sz w:val="26"/>
          <w:szCs w:val="26"/>
        </w:rPr>
      </w:pPr>
      <w:r>
        <w:rPr>
          <w:rFonts w:hint="eastAsia" w:ascii="宋体" w:hAnsi="宋体" w:eastAsia="宋体" w:cs="宋体"/>
          <w:color w:val="404040"/>
          <w:sz w:val="26"/>
          <w:szCs w:val="26"/>
        </w:rPr>
        <w:t>   2、凡有意参加投标者，均可在福建省肿瘤医院官网（https://www.fjzl.com.cn）下载与本项目相关的招标信息（包括招标文件、招标文件补充说明等），并于2024年</w:t>
      </w:r>
      <w:r>
        <w:rPr>
          <w:rFonts w:hint="eastAsia" w:ascii="宋体" w:hAnsi="宋体" w:eastAsia="宋体" w:cs="宋体"/>
          <w:color w:val="404040"/>
          <w:sz w:val="26"/>
          <w:szCs w:val="26"/>
          <w:lang w:val="en-US" w:eastAsia="zh-CN"/>
        </w:rPr>
        <w:t>10</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23</w:t>
      </w:r>
      <w:r>
        <w:rPr>
          <w:rFonts w:hint="eastAsia" w:ascii="宋体" w:hAnsi="宋体" w:eastAsia="宋体" w:cs="宋体"/>
          <w:color w:val="404040"/>
          <w:sz w:val="26"/>
          <w:szCs w:val="26"/>
        </w:rPr>
        <w:t>日至2024年</w:t>
      </w:r>
      <w:r>
        <w:rPr>
          <w:rFonts w:hint="eastAsia" w:ascii="宋体" w:hAnsi="宋体" w:eastAsia="宋体" w:cs="宋体"/>
          <w:color w:val="404040"/>
          <w:sz w:val="26"/>
          <w:szCs w:val="26"/>
          <w:lang w:val="en-US" w:eastAsia="zh-CN"/>
        </w:rPr>
        <w:t>10</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29</w:t>
      </w:r>
      <w:r>
        <w:rPr>
          <w:rFonts w:hint="eastAsia" w:ascii="宋体" w:hAnsi="宋体" w:eastAsia="宋体" w:cs="宋体"/>
          <w:color w:val="404040"/>
          <w:sz w:val="26"/>
          <w:szCs w:val="26"/>
        </w:rPr>
        <w:t>日(节假日除外)8：00-12：00或14：00-17：00，携带加盖公章的营业执照复印件、介绍信前往福建省肿瘤医院总务科报名。</w:t>
      </w:r>
    </w:p>
    <w:p w14:paraId="4666E1F2">
      <w:pPr>
        <w:adjustRightInd/>
        <w:snapToGrid/>
        <w:spacing w:before="150" w:after="0" w:line="480" w:lineRule="atLeast"/>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   项目联系人：陈女士</w:t>
      </w:r>
      <w:r>
        <w:rPr>
          <w:rFonts w:hint="eastAsia" w:ascii="宋体" w:hAnsi="宋体" w:eastAsia="宋体" w:cs="宋体"/>
          <w:color w:val="404040"/>
          <w:sz w:val="26"/>
        </w:rPr>
        <w:t> </w:t>
      </w:r>
      <w:r>
        <w:rPr>
          <w:rFonts w:hint="eastAsia" w:ascii="宋体" w:hAnsi="宋体" w:eastAsia="宋体" w:cs="宋体"/>
          <w:color w:val="404040"/>
          <w:sz w:val="26"/>
          <w:szCs w:val="26"/>
        </w:rPr>
        <w:t>    联系电话：0591-62752801</w:t>
      </w:r>
    </w:p>
    <w:p w14:paraId="1B698274">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四、答疑截止时间</w:t>
      </w:r>
    </w:p>
    <w:p w14:paraId="520470AD">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投标人若要求澄清招标文件，应在获取招标文件截止时间后的2个工作日内提出，招标人将随时解答。</w:t>
      </w:r>
    </w:p>
    <w:p w14:paraId="5FC3E9FB">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五、投标文件的要求及递交</w:t>
      </w:r>
    </w:p>
    <w:p w14:paraId="7760C26A">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1、投标文件正本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w:t>
      </w:r>
      <w:r>
        <w:rPr>
          <w:rFonts w:ascii="宋体" w:hAnsi="宋体" w:eastAsia="宋体" w:cs="宋体"/>
          <w:color w:val="404040"/>
          <w:sz w:val="26"/>
          <w:szCs w:val="26"/>
        </w:rPr>
        <w:t>,</w:t>
      </w:r>
      <w:r>
        <w:rPr>
          <w:rFonts w:hint="eastAsia" w:ascii="宋体" w:hAnsi="宋体" w:eastAsia="宋体" w:cs="宋体"/>
          <w:color w:val="404040"/>
          <w:sz w:val="26"/>
          <w:szCs w:val="26"/>
        </w:rPr>
        <w:t>副本</w:t>
      </w:r>
      <w:r>
        <w:rPr>
          <w:rFonts w:hint="eastAsia" w:ascii="宋体" w:hAnsi="宋体" w:eastAsia="宋体" w:cs="宋体"/>
          <w:bCs/>
          <w:color w:val="404040"/>
          <w:sz w:val="26"/>
          <w:szCs w:val="26"/>
          <w:u w:val="single"/>
        </w:rPr>
        <w:t>壹</w:t>
      </w:r>
      <w:r>
        <w:rPr>
          <w:rFonts w:hint="eastAsia" w:ascii="宋体" w:hAnsi="宋体" w:eastAsia="宋体" w:cs="宋体"/>
          <w:color w:val="404040"/>
          <w:sz w:val="26"/>
          <w:szCs w:val="26"/>
        </w:rPr>
        <w:t>份胶装并密封加盖投标人公章。投标文件未胶装密封将导致其投标文件被拒绝。</w:t>
      </w:r>
    </w:p>
    <w:p w14:paraId="282F4F0E">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2、投标文件递交的截止时间：2024年</w:t>
      </w:r>
      <w:r>
        <w:rPr>
          <w:rFonts w:hint="eastAsia" w:ascii="宋体" w:hAnsi="宋体" w:eastAsia="宋体" w:cs="宋体"/>
          <w:color w:val="404040"/>
          <w:sz w:val="26"/>
          <w:szCs w:val="26"/>
          <w:lang w:val="en-US" w:eastAsia="zh-CN"/>
        </w:rPr>
        <w:t>10</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30</w:t>
      </w:r>
      <w:r>
        <w:rPr>
          <w:rFonts w:hint="eastAsia" w:ascii="宋体" w:hAnsi="宋体" w:eastAsia="宋体" w:cs="宋体"/>
          <w:color w:val="404040"/>
          <w:sz w:val="26"/>
          <w:szCs w:val="26"/>
        </w:rPr>
        <w:t>日</w:t>
      </w:r>
      <w:r>
        <w:rPr>
          <w:rFonts w:hint="eastAsia" w:ascii="宋体" w:hAnsi="宋体" w:eastAsia="宋体" w:cs="宋体"/>
          <w:color w:val="404040"/>
          <w:sz w:val="26"/>
          <w:szCs w:val="26"/>
          <w:lang w:val="en-US" w:eastAsia="zh-CN"/>
        </w:rPr>
        <w:t>08:30</w:t>
      </w:r>
      <w:r>
        <w:rPr>
          <w:rFonts w:hint="eastAsia" w:ascii="宋体" w:hAnsi="宋体" w:eastAsia="宋体" w:cs="宋体"/>
          <w:color w:val="404040"/>
          <w:sz w:val="26"/>
          <w:szCs w:val="26"/>
        </w:rPr>
        <w:t>，提交地点为福建省肿瘤医院总务科，未送达指定地点或逾期送达者拒收。</w:t>
      </w:r>
    </w:p>
    <w:p w14:paraId="7E435773">
      <w:pPr>
        <w:adjustRightInd/>
        <w:snapToGrid/>
        <w:spacing w:before="150" w:after="0" w:line="480" w:lineRule="atLeast"/>
        <w:jc w:val="both"/>
        <w:rPr>
          <w:rFonts w:ascii="黑体" w:hAnsi="黑体" w:eastAsia="黑体" w:cs="宋体"/>
          <w:b/>
          <w:bCs/>
          <w:color w:val="404040"/>
          <w:sz w:val="26"/>
        </w:rPr>
      </w:pPr>
      <w:r>
        <w:rPr>
          <w:rFonts w:hint="eastAsia" w:ascii="黑体" w:hAnsi="黑体" w:eastAsia="黑体" w:cs="宋体"/>
          <w:b/>
          <w:bCs/>
          <w:color w:val="404040"/>
          <w:sz w:val="26"/>
        </w:rPr>
        <w:t>六、开标评标时间地点</w:t>
      </w:r>
    </w:p>
    <w:p w14:paraId="5F507705">
      <w:pPr>
        <w:adjustRightInd/>
        <w:snapToGrid/>
        <w:spacing w:before="150" w:after="0" w:line="480" w:lineRule="atLeast"/>
        <w:ind w:firstLine="390" w:firstLineChars="150"/>
        <w:jc w:val="both"/>
        <w:rPr>
          <w:rFonts w:ascii="宋体" w:hAnsi="宋体" w:eastAsia="宋体" w:cs="宋体"/>
          <w:color w:val="404040"/>
          <w:sz w:val="26"/>
          <w:szCs w:val="26"/>
        </w:rPr>
      </w:pPr>
      <w:r>
        <w:rPr>
          <w:rFonts w:hint="eastAsia" w:ascii="宋体" w:hAnsi="宋体" w:eastAsia="宋体" w:cs="宋体"/>
          <w:color w:val="404040"/>
          <w:sz w:val="26"/>
          <w:szCs w:val="26"/>
        </w:rPr>
        <w:t>1、开标时间：2024年</w:t>
      </w:r>
      <w:r>
        <w:rPr>
          <w:rFonts w:hint="eastAsia" w:ascii="宋体" w:hAnsi="宋体" w:eastAsia="宋体" w:cs="宋体"/>
          <w:color w:val="404040"/>
          <w:sz w:val="26"/>
          <w:szCs w:val="26"/>
          <w:lang w:val="en-US" w:eastAsia="zh-CN"/>
        </w:rPr>
        <w:t>10</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30</w:t>
      </w:r>
      <w:r>
        <w:rPr>
          <w:rFonts w:hint="eastAsia" w:ascii="宋体" w:hAnsi="宋体" w:eastAsia="宋体" w:cs="宋体"/>
          <w:color w:val="404040"/>
          <w:sz w:val="26"/>
          <w:szCs w:val="26"/>
        </w:rPr>
        <w:t>日</w:t>
      </w:r>
      <w:r>
        <w:rPr>
          <w:rFonts w:hint="eastAsia" w:ascii="宋体" w:hAnsi="宋体" w:eastAsia="宋体" w:cs="宋体"/>
          <w:color w:val="404040"/>
          <w:sz w:val="26"/>
          <w:szCs w:val="26"/>
          <w:lang w:val="en-US" w:eastAsia="zh-CN"/>
        </w:rPr>
        <w:t>08：30</w:t>
      </w:r>
      <w:r>
        <w:rPr>
          <w:rFonts w:hint="eastAsia" w:ascii="宋体" w:hAnsi="宋体" w:eastAsia="宋体" w:cs="宋体"/>
          <w:color w:val="404040"/>
          <w:sz w:val="26"/>
          <w:szCs w:val="26"/>
        </w:rPr>
        <w:t>时</w:t>
      </w:r>
    </w:p>
    <w:p w14:paraId="51E8A1F6">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2、评标时间：开标后即开始评标。</w:t>
      </w:r>
    </w:p>
    <w:p w14:paraId="7733A266">
      <w:pPr>
        <w:adjustRightInd/>
        <w:snapToGrid/>
        <w:spacing w:before="150" w:after="0" w:line="480" w:lineRule="atLeast"/>
        <w:ind w:firstLine="520" w:firstLineChars="200"/>
        <w:jc w:val="both"/>
        <w:rPr>
          <w:rFonts w:hint="eastAsia" w:ascii="宋体" w:hAnsi="宋体" w:eastAsia="宋体" w:cs="宋体"/>
          <w:color w:val="404040"/>
          <w:sz w:val="26"/>
          <w:szCs w:val="26"/>
          <w:lang w:val="en-US" w:eastAsia="zh-CN"/>
        </w:rPr>
      </w:pPr>
      <w:r>
        <w:rPr>
          <w:rFonts w:hint="eastAsia" w:ascii="宋体" w:hAnsi="宋体" w:eastAsia="宋体" w:cs="宋体"/>
          <w:color w:val="404040"/>
          <w:sz w:val="26"/>
          <w:szCs w:val="26"/>
        </w:rPr>
        <w:t>3、地点：福建省肿瘤医院科研楼一楼</w:t>
      </w:r>
      <w:r>
        <w:rPr>
          <w:rFonts w:hint="eastAsia" w:ascii="宋体" w:hAnsi="宋体" w:eastAsia="宋体" w:cs="宋体"/>
          <w:color w:val="404040"/>
          <w:sz w:val="26"/>
          <w:szCs w:val="26"/>
          <w:lang w:val="en-US" w:eastAsia="zh-CN"/>
        </w:rPr>
        <w:t>总务科</w:t>
      </w:r>
      <w:bookmarkStart w:id="0" w:name="_GoBack"/>
      <w:bookmarkEnd w:id="0"/>
    </w:p>
    <w:p w14:paraId="5E40BA54">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备注：</w:t>
      </w:r>
    </w:p>
    <w:p w14:paraId="5C524366">
      <w:pPr>
        <w:spacing w:before="150" w:line="560" w:lineRule="exact"/>
        <w:ind w:firstLine="520" w:firstLineChars="200"/>
        <w:rPr>
          <w:rFonts w:ascii="宋体" w:hAnsi="宋体" w:eastAsia="宋体" w:cs="宋体"/>
          <w:color w:val="404040"/>
          <w:sz w:val="26"/>
          <w:szCs w:val="26"/>
        </w:rPr>
      </w:pPr>
      <w:r>
        <w:rPr>
          <w:rFonts w:hint="eastAsia" w:ascii="宋体" w:hAnsi="宋体" w:eastAsia="宋体" w:cs="宋体"/>
          <w:color w:val="404040"/>
          <w:sz w:val="26"/>
          <w:szCs w:val="26"/>
        </w:rPr>
        <w:t>1. 未参加报名的潜在投标人，其投标文件将被拒绝。</w:t>
      </w:r>
    </w:p>
    <w:p w14:paraId="4153EA42">
      <w:pPr>
        <w:spacing w:before="150" w:line="560" w:lineRule="exact"/>
        <w:ind w:firstLine="520" w:firstLineChars="200"/>
        <w:rPr>
          <w:rFonts w:ascii="宋体" w:hAnsi="宋体" w:eastAsia="宋体" w:cs="宋体"/>
          <w:color w:val="404040"/>
          <w:sz w:val="26"/>
          <w:szCs w:val="26"/>
        </w:rPr>
      </w:pPr>
      <w:r>
        <w:rPr>
          <w:rFonts w:hint="eastAsia" w:ascii="宋体" w:hAnsi="宋体" w:eastAsia="宋体" w:cs="宋体"/>
          <w:color w:val="404040"/>
          <w:sz w:val="26"/>
          <w:szCs w:val="26"/>
        </w:rPr>
        <w:t>2.若有涉及招标文件内容更正，请各潜在投标人密切关注福建省肿瘤医院官网通知，以最新公告为准。</w:t>
      </w:r>
    </w:p>
    <w:p w14:paraId="3FB345E6">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八、评标原则及办法</w:t>
      </w:r>
    </w:p>
    <w:p w14:paraId="49BB5B6A">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1、评标活动遵循公平、公正、科学和择优的原则。</w:t>
      </w:r>
    </w:p>
    <w:p w14:paraId="3299EDA3">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2、评标方法：综合评分。</w:t>
      </w:r>
    </w:p>
    <w:p w14:paraId="0D69944F">
      <w:pPr>
        <w:adjustRightInd/>
        <w:snapToGrid/>
        <w:spacing w:before="150" w:after="0" w:line="480" w:lineRule="atLeast"/>
        <w:ind w:firstLine="520" w:firstLineChars="20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3、投标人之间有相互串通投标、弄虚作假等违规行为者，将作废标处理，并在我院未来的项目招标中被拒绝接受投标。</w:t>
      </w:r>
    </w:p>
    <w:p w14:paraId="43824705">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九、合同条款内容及签订</w:t>
      </w:r>
    </w:p>
    <w:p w14:paraId="1DCAA701">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1、合同专用条款内容依照国家规范文本，合同通用条款内容解释依照国家规范文本。</w:t>
      </w:r>
    </w:p>
    <w:p w14:paraId="314287AC">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2、合同签订：中标人在接到中标通知后7天内，应派代表与招标人联系，商讨签订合同事宜。</w:t>
      </w:r>
    </w:p>
    <w:p w14:paraId="6E6D4F30">
      <w:pPr>
        <w:adjustRightInd/>
        <w:snapToGrid/>
        <w:spacing w:before="150" w:after="0" w:line="480" w:lineRule="atLeast"/>
        <w:ind w:firstLine="480"/>
        <w:jc w:val="both"/>
        <w:rPr>
          <w:rFonts w:hint="eastAsia" w:ascii="宋体" w:hAnsi="宋体" w:eastAsia="宋体" w:cs="宋体"/>
          <w:color w:val="404040"/>
          <w:sz w:val="26"/>
          <w:szCs w:val="26"/>
        </w:rPr>
      </w:pPr>
      <w:r>
        <w:rPr>
          <w:rFonts w:hint="eastAsia" w:ascii="宋体" w:hAnsi="宋体" w:eastAsia="宋体" w:cs="宋体"/>
          <w:color w:val="404040"/>
          <w:sz w:val="26"/>
          <w:szCs w:val="26"/>
        </w:rPr>
        <w:t>3、合同价格形式：本项目采用固定单价合同，工程量按实结算。</w:t>
      </w:r>
    </w:p>
    <w:p w14:paraId="30988732">
      <w:pPr>
        <w:adjustRightInd/>
        <w:snapToGrid/>
        <w:spacing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十、付款方式与条件</w:t>
      </w:r>
    </w:p>
    <w:p w14:paraId="02792A89">
      <w:pPr>
        <w:adjustRightInd/>
        <w:snapToGrid/>
        <w:spacing w:after="0" w:line="480" w:lineRule="atLeast"/>
        <w:ind w:firstLine="480"/>
        <w:jc w:val="both"/>
        <w:rPr>
          <w:rFonts w:ascii="方正仿宋简体" w:hAnsi="宋体" w:eastAsia="方正仿宋简体" w:cs="宋体"/>
          <w:b/>
          <w:color w:val="404040"/>
          <w:sz w:val="28"/>
          <w:szCs w:val="28"/>
        </w:rPr>
      </w:pPr>
      <w:r>
        <w:rPr>
          <w:rFonts w:hint="eastAsia" w:ascii="宋体" w:hAnsi="宋体" w:eastAsia="宋体" w:cs="宋体"/>
          <w:b/>
          <w:color w:val="404040"/>
          <w:sz w:val="26"/>
          <w:szCs w:val="26"/>
        </w:rPr>
        <w:t>工程竣工，并经甲方验收合格后，乙方申报竣工结算，经甲方审计部门审核后，支付至审定价款的100%。</w:t>
      </w:r>
    </w:p>
    <w:p w14:paraId="7BD17383">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十一、其他未详尽事宜</w:t>
      </w:r>
    </w:p>
    <w:p w14:paraId="7B446B71">
      <w:pPr>
        <w:adjustRightInd/>
        <w:snapToGrid/>
        <w:spacing w:before="150" w:after="0" w:line="480" w:lineRule="atLeast"/>
        <w:ind w:firstLine="480"/>
        <w:jc w:val="both"/>
        <w:rPr>
          <w:rFonts w:ascii="方正仿宋简体" w:hAnsi="宋体" w:eastAsia="方正仿宋简体" w:cs="宋体"/>
          <w:color w:val="404040"/>
          <w:sz w:val="28"/>
          <w:szCs w:val="28"/>
        </w:rPr>
      </w:pPr>
      <w:r>
        <w:rPr>
          <w:rFonts w:hint="eastAsia" w:ascii="宋体" w:hAnsi="宋体" w:eastAsia="宋体" w:cs="宋体"/>
          <w:color w:val="404040"/>
          <w:sz w:val="26"/>
          <w:szCs w:val="26"/>
        </w:rPr>
        <w:t>依照国家工程项目招投标和政府采购有关规定。</w:t>
      </w:r>
    </w:p>
    <w:p w14:paraId="799ACC58">
      <w:pPr>
        <w:adjustRightInd/>
        <w:snapToGrid/>
        <w:spacing w:before="150" w:after="0" w:line="480" w:lineRule="atLeast"/>
        <w:jc w:val="both"/>
        <w:rPr>
          <w:rFonts w:ascii="方正仿宋简体" w:hAnsi="宋体" w:eastAsia="方正仿宋简体" w:cs="宋体"/>
          <w:color w:val="404040"/>
          <w:sz w:val="28"/>
          <w:szCs w:val="28"/>
        </w:rPr>
      </w:pPr>
      <w:r>
        <w:rPr>
          <w:rFonts w:hint="eastAsia" w:ascii="黑体" w:hAnsi="黑体" w:eastAsia="黑体" w:cs="宋体"/>
          <w:b/>
          <w:bCs/>
          <w:color w:val="404040"/>
          <w:sz w:val="26"/>
        </w:rPr>
        <w:t>十二、工程量清单</w:t>
      </w:r>
    </w:p>
    <w:p w14:paraId="124E6D38">
      <w:pPr>
        <w:adjustRightInd/>
        <w:snapToGrid/>
        <w:spacing w:before="150" w:after="0" w:line="480" w:lineRule="atLeast"/>
        <w:ind w:firstLine="480"/>
        <w:jc w:val="both"/>
        <w:rPr>
          <w:rFonts w:ascii="宋体" w:hAnsi="宋体" w:eastAsia="宋体" w:cs="宋体"/>
          <w:color w:val="404040"/>
          <w:sz w:val="26"/>
          <w:szCs w:val="26"/>
        </w:rPr>
      </w:pPr>
      <w:r>
        <w:rPr>
          <w:rFonts w:hint="eastAsia" w:ascii="宋体" w:hAnsi="宋体" w:eastAsia="宋体" w:cs="宋体"/>
          <w:color w:val="404040"/>
          <w:sz w:val="26"/>
          <w:szCs w:val="26"/>
        </w:rPr>
        <w:t>1.工程量清单每一个子目只允许有一个报价，没有填入单价或价格的， 其费用视为已分摊在工程量清单中的其他相关子目单价或价格中。</w:t>
      </w:r>
    </w:p>
    <w:p w14:paraId="7C25C96C">
      <w:pPr>
        <w:adjustRightInd/>
        <w:snapToGrid/>
        <w:spacing w:before="150" w:after="0" w:line="480" w:lineRule="atLeast"/>
        <w:jc w:val="both"/>
        <w:rPr>
          <w:rFonts w:ascii="黑体" w:hAnsi="黑体" w:eastAsia="黑体" w:cs="宋体"/>
          <w:b/>
          <w:bCs/>
          <w:color w:val="404040"/>
          <w:sz w:val="26"/>
        </w:rPr>
      </w:pPr>
      <w:r>
        <w:rPr>
          <w:rFonts w:hint="eastAsia" w:ascii="黑体" w:hAnsi="黑体" w:eastAsia="黑体" w:cs="宋体"/>
          <w:b/>
          <w:bCs/>
          <w:color w:val="404040"/>
          <w:sz w:val="26"/>
        </w:rPr>
        <w:t>十三、监督电话</w:t>
      </w:r>
    </w:p>
    <w:p w14:paraId="72D6AC50">
      <w:pPr>
        <w:adjustRightInd/>
        <w:snapToGrid/>
        <w:spacing w:before="150" w:after="0" w:line="480" w:lineRule="atLeast"/>
        <w:ind w:firstLine="480"/>
        <w:jc w:val="both"/>
        <w:rPr>
          <w:rFonts w:ascii="宋体" w:hAnsi="宋体" w:eastAsia="宋体" w:cs="宋体"/>
          <w:color w:val="404040"/>
          <w:sz w:val="26"/>
          <w:szCs w:val="26"/>
        </w:rPr>
      </w:pPr>
      <w:r>
        <w:rPr>
          <w:rFonts w:ascii="宋体" w:hAnsi="宋体" w:eastAsia="宋体" w:cs="宋体"/>
          <w:color w:val="404040"/>
          <w:sz w:val="26"/>
          <w:szCs w:val="26"/>
        </w:rPr>
        <w:t>在采购报名、采购调研等采购过程中有任何异议，可联系我院监督科室。电话：83660063-8407；83660063-8467。</w:t>
      </w:r>
    </w:p>
    <w:p w14:paraId="648B2913">
      <w:pPr>
        <w:jc w:val="right"/>
        <w:rPr>
          <w:rFonts w:hint="eastAsia" w:ascii="宋体" w:hAnsi="宋体" w:eastAsia="宋体" w:cs="宋体"/>
          <w:color w:val="404040"/>
          <w:sz w:val="26"/>
          <w:szCs w:val="26"/>
        </w:rPr>
      </w:pPr>
      <w:r>
        <w:rPr>
          <w:rFonts w:ascii="宋体" w:hAnsi="宋体" w:eastAsia="宋体" w:cs="宋体"/>
          <w:color w:val="404040"/>
          <w:sz w:val="26"/>
          <w:szCs w:val="26"/>
        </w:rPr>
        <w:t>福建省肿瘤医院</w:t>
      </w:r>
    </w:p>
    <w:p w14:paraId="66C6EA6C">
      <w:pPr>
        <w:jc w:val="right"/>
        <w:rPr>
          <w:rFonts w:ascii="宋体" w:hAnsi="宋体" w:eastAsia="宋体" w:cs="宋体"/>
          <w:color w:val="404040"/>
          <w:sz w:val="26"/>
          <w:szCs w:val="26"/>
        </w:rPr>
      </w:pPr>
      <w:r>
        <w:rPr>
          <w:rFonts w:hint="eastAsia" w:ascii="宋体" w:hAnsi="宋体" w:eastAsia="宋体" w:cs="宋体"/>
          <w:color w:val="404040"/>
          <w:sz w:val="26"/>
          <w:szCs w:val="26"/>
        </w:rPr>
        <w:t>2024年</w:t>
      </w:r>
      <w:r>
        <w:rPr>
          <w:rFonts w:hint="eastAsia" w:ascii="宋体" w:hAnsi="宋体" w:eastAsia="宋体" w:cs="宋体"/>
          <w:color w:val="404040"/>
          <w:sz w:val="26"/>
          <w:szCs w:val="26"/>
          <w:lang w:val="en-US" w:eastAsia="zh-CN"/>
        </w:rPr>
        <w:t>10</w:t>
      </w:r>
      <w:r>
        <w:rPr>
          <w:rFonts w:hint="eastAsia" w:ascii="宋体" w:hAnsi="宋体" w:eastAsia="宋体" w:cs="宋体"/>
          <w:color w:val="404040"/>
          <w:sz w:val="26"/>
          <w:szCs w:val="26"/>
        </w:rPr>
        <w:t>月</w:t>
      </w:r>
      <w:r>
        <w:rPr>
          <w:rFonts w:hint="eastAsia" w:ascii="宋体" w:hAnsi="宋体" w:eastAsia="宋体" w:cs="宋体"/>
          <w:color w:val="404040"/>
          <w:sz w:val="26"/>
          <w:szCs w:val="26"/>
          <w:lang w:val="en-US" w:eastAsia="zh-CN"/>
        </w:rPr>
        <w:t>22</w:t>
      </w:r>
      <w:r>
        <w:rPr>
          <w:rFonts w:hint="eastAsia" w:ascii="宋体" w:hAnsi="宋体" w:eastAsia="宋体" w:cs="宋体"/>
          <w:color w:val="404040"/>
          <w:sz w:val="26"/>
          <w:szCs w:val="26"/>
        </w:rPr>
        <w:t>日</w:t>
      </w:r>
    </w:p>
    <w:p w14:paraId="2AB7CCA6">
      <w:pPr>
        <w:jc w:val="center"/>
        <w:rPr>
          <w:b/>
          <w:sz w:val="32"/>
          <w:szCs w:val="32"/>
        </w:rPr>
      </w:pPr>
    </w:p>
    <w:p w14:paraId="22DBD88E">
      <w:pPr>
        <w:jc w:val="center"/>
        <w:rPr>
          <w:b/>
          <w:sz w:val="32"/>
          <w:szCs w:val="32"/>
        </w:rPr>
      </w:pPr>
    </w:p>
    <w:p w14:paraId="52BB873A">
      <w:pPr>
        <w:jc w:val="center"/>
        <w:rPr>
          <w:b/>
          <w:sz w:val="32"/>
          <w:szCs w:val="32"/>
        </w:rPr>
      </w:pPr>
    </w:p>
    <w:p w14:paraId="4C3F821D">
      <w:pPr>
        <w:jc w:val="center"/>
        <w:rPr>
          <w:b/>
          <w:sz w:val="32"/>
          <w:szCs w:val="32"/>
        </w:rPr>
      </w:pPr>
    </w:p>
    <w:p w14:paraId="00484A14">
      <w:pPr>
        <w:pStyle w:val="2"/>
        <w:rPr>
          <w:b/>
          <w:sz w:val="32"/>
          <w:szCs w:val="32"/>
        </w:rPr>
      </w:pPr>
    </w:p>
    <w:p w14:paraId="70151CF3">
      <w:pPr>
        <w:pStyle w:val="2"/>
        <w:rPr>
          <w:b/>
          <w:sz w:val="32"/>
          <w:szCs w:val="32"/>
        </w:rPr>
      </w:pPr>
    </w:p>
    <w:p w14:paraId="7DF250C7">
      <w:pPr>
        <w:jc w:val="center"/>
        <w:rPr>
          <w:b/>
          <w:sz w:val="32"/>
          <w:szCs w:val="32"/>
        </w:rPr>
      </w:pPr>
    </w:p>
    <w:p w14:paraId="29B07A19">
      <w:pPr>
        <w:jc w:val="center"/>
        <w:rPr>
          <w:b/>
          <w:sz w:val="32"/>
          <w:szCs w:val="32"/>
        </w:rPr>
      </w:pPr>
    </w:p>
    <w:p w14:paraId="70F422E6">
      <w:pPr>
        <w:jc w:val="center"/>
        <w:rPr>
          <w:b/>
          <w:sz w:val="32"/>
          <w:szCs w:val="32"/>
        </w:rPr>
      </w:pPr>
    </w:p>
    <w:p w14:paraId="06C36347">
      <w:pPr>
        <w:jc w:val="both"/>
        <w:rPr>
          <w:b/>
          <w:sz w:val="32"/>
          <w:szCs w:val="32"/>
        </w:rPr>
      </w:pPr>
    </w:p>
    <w:p w14:paraId="616AE499">
      <w:pPr>
        <w:spacing w:line="220" w:lineRule="atLeast"/>
        <w:jc w:val="center"/>
        <w:rPr>
          <w:rFonts w:ascii="宋体" w:hAnsi="宋体" w:eastAsia="宋体" w:cs="宋体"/>
          <w:color w:val="404040"/>
          <w:sz w:val="26"/>
          <w:szCs w:val="26"/>
        </w:rPr>
      </w:pPr>
      <w:r>
        <w:rPr>
          <w:rFonts w:hint="eastAsia" w:ascii="宋体" w:hAnsi="宋体" w:eastAsia="宋体" w:cs="宋体"/>
          <w:color w:val="404040"/>
          <w:sz w:val="26"/>
          <w:szCs w:val="26"/>
        </w:rPr>
        <w:t>报价内容一览</w:t>
      </w:r>
    </w:p>
    <w:tbl>
      <w:tblPr>
        <w:tblStyle w:val="12"/>
        <w:tblW w:w="10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8"/>
        <w:gridCol w:w="1560"/>
        <w:gridCol w:w="1417"/>
        <w:gridCol w:w="1863"/>
        <w:gridCol w:w="1863"/>
        <w:gridCol w:w="1863"/>
      </w:tblGrid>
      <w:tr w14:paraId="60A73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718" w:type="dxa"/>
            <w:shd w:val="clear" w:color="FFFFFF" w:fill="auto"/>
            <w:vAlign w:val="center"/>
          </w:tcPr>
          <w:p w14:paraId="1AF90E8E">
            <w:pPr>
              <w:jc w:val="center"/>
              <w:rPr>
                <w:rFonts w:ascii="宋体" w:hAnsi="宋体" w:eastAsia="宋体" w:cs="宋体"/>
                <w:color w:val="404040"/>
                <w:sz w:val="26"/>
                <w:szCs w:val="26"/>
              </w:rPr>
            </w:pPr>
            <w:r>
              <w:rPr>
                <w:rFonts w:hint="eastAsia" w:ascii="宋体" w:hAnsi="宋体" w:eastAsia="宋体" w:cs="宋体"/>
                <w:color w:val="404040"/>
                <w:sz w:val="26"/>
                <w:szCs w:val="26"/>
              </w:rPr>
              <w:t>项 目 名 称</w:t>
            </w:r>
          </w:p>
        </w:tc>
        <w:tc>
          <w:tcPr>
            <w:tcW w:w="1560" w:type="dxa"/>
            <w:shd w:val="clear" w:color="FFFFFF" w:fill="auto"/>
            <w:vAlign w:val="center"/>
          </w:tcPr>
          <w:p w14:paraId="7A3E1BDA">
            <w:pPr>
              <w:jc w:val="center"/>
              <w:rPr>
                <w:rFonts w:ascii="宋体" w:hAnsi="宋体" w:eastAsia="宋体" w:cs="宋体"/>
                <w:color w:val="404040"/>
                <w:sz w:val="26"/>
                <w:szCs w:val="26"/>
              </w:rPr>
            </w:pPr>
            <w:r>
              <w:rPr>
                <w:rFonts w:hint="eastAsia" w:ascii="宋体" w:hAnsi="宋体" w:eastAsia="宋体" w:cs="宋体"/>
                <w:color w:val="404040"/>
                <w:sz w:val="26"/>
                <w:szCs w:val="26"/>
              </w:rPr>
              <w:t>招标方式</w:t>
            </w:r>
          </w:p>
        </w:tc>
        <w:tc>
          <w:tcPr>
            <w:tcW w:w="1417" w:type="dxa"/>
            <w:shd w:val="clear" w:color="FFFFFF" w:fill="auto"/>
            <w:vAlign w:val="center"/>
          </w:tcPr>
          <w:p w14:paraId="6F6EB649">
            <w:pPr>
              <w:jc w:val="center"/>
              <w:rPr>
                <w:rFonts w:ascii="宋体" w:hAnsi="宋体" w:eastAsia="宋体" w:cs="宋体"/>
                <w:color w:val="404040"/>
                <w:sz w:val="26"/>
                <w:szCs w:val="26"/>
              </w:rPr>
            </w:pPr>
            <w:r>
              <w:rPr>
                <w:rFonts w:hint="eastAsia" w:ascii="宋体" w:hAnsi="宋体" w:eastAsia="宋体" w:cs="宋体"/>
                <w:color w:val="404040"/>
                <w:sz w:val="26"/>
                <w:szCs w:val="26"/>
              </w:rPr>
              <w:t>控制价</w:t>
            </w:r>
          </w:p>
        </w:tc>
        <w:tc>
          <w:tcPr>
            <w:tcW w:w="1863" w:type="dxa"/>
            <w:shd w:val="clear" w:color="FFFFFF" w:fill="auto"/>
            <w:vAlign w:val="center"/>
          </w:tcPr>
          <w:p w14:paraId="77FBB619">
            <w:pPr>
              <w:jc w:val="center"/>
              <w:rPr>
                <w:rFonts w:ascii="宋体" w:hAnsi="宋体" w:eastAsia="宋体" w:cs="宋体"/>
                <w:color w:val="404040"/>
                <w:sz w:val="26"/>
                <w:szCs w:val="26"/>
              </w:rPr>
            </w:pPr>
            <w:r>
              <w:rPr>
                <w:rFonts w:hint="eastAsia" w:ascii="宋体" w:hAnsi="宋体" w:eastAsia="宋体" w:cs="宋体"/>
                <w:color w:val="404040"/>
                <w:sz w:val="26"/>
                <w:szCs w:val="26"/>
              </w:rPr>
              <w:t>招标范围</w:t>
            </w:r>
          </w:p>
        </w:tc>
        <w:tc>
          <w:tcPr>
            <w:tcW w:w="1863" w:type="dxa"/>
            <w:shd w:val="clear" w:color="FFFFFF" w:fill="auto"/>
            <w:vAlign w:val="center"/>
          </w:tcPr>
          <w:p w14:paraId="29EC1BBA">
            <w:pPr>
              <w:jc w:val="center"/>
              <w:rPr>
                <w:rFonts w:ascii="宋体" w:hAnsi="宋体" w:eastAsia="宋体" w:cs="宋体"/>
                <w:color w:val="404040"/>
                <w:sz w:val="26"/>
                <w:szCs w:val="26"/>
              </w:rPr>
            </w:pPr>
            <w:r>
              <w:rPr>
                <w:rFonts w:hint="eastAsia" w:ascii="宋体" w:hAnsi="宋体" w:eastAsia="宋体" w:cs="宋体"/>
                <w:color w:val="404040"/>
                <w:sz w:val="26"/>
                <w:szCs w:val="26"/>
              </w:rPr>
              <w:t>承包方式</w:t>
            </w:r>
          </w:p>
        </w:tc>
        <w:tc>
          <w:tcPr>
            <w:tcW w:w="1863" w:type="dxa"/>
            <w:shd w:val="clear" w:color="FFFFFF" w:fill="auto"/>
            <w:vAlign w:val="center"/>
          </w:tcPr>
          <w:p w14:paraId="091BC5BD">
            <w:pPr>
              <w:jc w:val="center"/>
              <w:rPr>
                <w:rFonts w:ascii="宋体" w:hAnsi="宋体" w:eastAsia="宋体" w:cs="宋体"/>
                <w:color w:val="404040"/>
                <w:sz w:val="26"/>
                <w:szCs w:val="26"/>
              </w:rPr>
            </w:pPr>
            <w:r>
              <w:rPr>
                <w:rFonts w:hint="eastAsia" w:ascii="宋体" w:hAnsi="宋体" w:eastAsia="宋体" w:cs="宋体"/>
                <w:color w:val="404040"/>
                <w:sz w:val="26"/>
                <w:szCs w:val="26"/>
              </w:rPr>
              <w:t>评标方式</w:t>
            </w:r>
          </w:p>
        </w:tc>
      </w:tr>
      <w:tr w14:paraId="03584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6" w:hRule="atLeast"/>
          <w:jc w:val="center"/>
        </w:trPr>
        <w:tc>
          <w:tcPr>
            <w:tcW w:w="1718" w:type="dxa"/>
            <w:vAlign w:val="center"/>
          </w:tcPr>
          <w:p w14:paraId="00B8A475">
            <w:pPr>
              <w:spacing w:line="360" w:lineRule="exact"/>
              <w:jc w:val="center"/>
              <w:rPr>
                <w:rFonts w:ascii="宋体" w:hAnsi="宋体" w:eastAsia="宋体" w:cs="宋体"/>
                <w:color w:val="404040"/>
                <w:sz w:val="26"/>
                <w:szCs w:val="26"/>
              </w:rPr>
            </w:pPr>
            <w:r>
              <w:rPr>
                <w:rFonts w:hint="eastAsia" w:ascii="宋体" w:hAnsi="宋体" w:eastAsia="宋体" w:cs="宋体"/>
                <w:color w:val="404040"/>
                <w:sz w:val="26"/>
                <w:szCs w:val="26"/>
              </w:rPr>
              <w:t>科研楼10层放射生物实验室改造项目</w:t>
            </w:r>
          </w:p>
        </w:tc>
        <w:tc>
          <w:tcPr>
            <w:tcW w:w="1560" w:type="dxa"/>
            <w:vAlign w:val="center"/>
          </w:tcPr>
          <w:p w14:paraId="7C43B2C4">
            <w:pPr>
              <w:spacing w:line="360" w:lineRule="exact"/>
              <w:jc w:val="center"/>
              <w:rPr>
                <w:rFonts w:ascii="宋体" w:hAnsi="宋体" w:eastAsia="宋体" w:cs="宋体"/>
                <w:color w:val="404040"/>
                <w:sz w:val="26"/>
                <w:szCs w:val="26"/>
              </w:rPr>
            </w:pPr>
            <w:r>
              <w:rPr>
                <w:rFonts w:hint="eastAsia" w:ascii="宋体" w:hAnsi="宋体" w:eastAsia="宋体" w:cs="宋体"/>
                <w:color w:val="404040"/>
                <w:sz w:val="26"/>
                <w:szCs w:val="26"/>
              </w:rPr>
              <w:t>综合评分</w:t>
            </w:r>
          </w:p>
        </w:tc>
        <w:tc>
          <w:tcPr>
            <w:tcW w:w="1417" w:type="dxa"/>
            <w:vAlign w:val="center"/>
          </w:tcPr>
          <w:p w14:paraId="24AC85AE">
            <w:pPr>
              <w:jc w:val="center"/>
              <w:rPr>
                <w:rFonts w:ascii="宋体" w:hAnsi="宋体" w:eastAsia="宋体" w:cs="宋体"/>
                <w:color w:val="404040"/>
                <w:sz w:val="26"/>
                <w:szCs w:val="26"/>
              </w:rPr>
            </w:pPr>
            <w:r>
              <w:rPr>
                <w:rFonts w:hint="eastAsia" w:ascii="宋体" w:hAnsi="宋体" w:eastAsia="宋体" w:cs="宋体"/>
                <w:color w:val="404040"/>
                <w:sz w:val="26"/>
                <w:szCs w:val="26"/>
              </w:rPr>
              <w:t>180944.0元</w:t>
            </w:r>
          </w:p>
        </w:tc>
        <w:tc>
          <w:tcPr>
            <w:tcW w:w="1863" w:type="dxa"/>
            <w:vAlign w:val="center"/>
          </w:tcPr>
          <w:p w14:paraId="2C6830BA">
            <w:pPr>
              <w:spacing w:line="360" w:lineRule="exact"/>
              <w:jc w:val="center"/>
              <w:rPr>
                <w:rFonts w:ascii="宋体" w:hAnsi="宋体" w:eastAsia="宋体" w:cs="宋体"/>
                <w:color w:val="404040"/>
                <w:sz w:val="26"/>
                <w:szCs w:val="26"/>
              </w:rPr>
            </w:pPr>
            <w:r>
              <w:rPr>
                <w:rFonts w:hint="eastAsia" w:ascii="宋体" w:hAnsi="宋体" w:eastAsia="宋体" w:cs="宋体"/>
                <w:color w:val="404040"/>
                <w:sz w:val="26"/>
                <w:szCs w:val="26"/>
              </w:rPr>
              <w:t>见工程量清单（即承包的内容）</w:t>
            </w:r>
          </w:p>
        </w:tc>
        <w:tc>
          <w:tcPr>
            <w:tcW w:w="1863" w:type="dxa"/>
            <w:vAlign w:val="center"/>
          </w:tcPr>
          <w:p w14:paraId="021F9463">
            <w:pPr>
              <w:spacing w:line="360" w:lineRule="exact"/>
              <w:jc w:val="center"/>
              <w:rPr>
                <w:rFonts w:ascii="宋体" w:hAnsi="宋体" w:eastAsia="宋体" w:cs="宋体"/>
                <w:color w:val="404040"/>
                <w:sz w:val="26"/>
                <w:szCs w:val="26"/>
              </w:rPr>
            </w:pPr>
            <w:r>
              <w:rPr>
                <w:rFonts w:hint="eastAsia" w:ascii="宋体" w:hAnsi="宋体" w:eastAsia="宋体" w:cs="宋体"/>
                <w:color w:val="404040"/>
                <w:sz w:val="26"/>
                <w:szCs w:val="26"/>
              </w:rPr>
              <w:t>包工包料</w:t>
            </w:r>
          </w:p>
        </w:tc>
        <w:tc>
          <w:tcPr>
            <w:tcW w:w="1863" w:type="dxa"/>
            <w:vAlign w:val="center"/>
          </w:tcPr>
          <w:p w14:paraId="7848A87C">
            <w:pPr>
              <w:spacing w:line="360" w:lineRule="exact"/>
              <w:jc w:val="center"/>
              <w:rPr>
                <w:rFonts w:ascii="宋体" w:hAnsi="宋体" w:eastAsia="宋体" w:cs="宋体"/>
                <w:color w:val="404040"/>
                <w:sz w:val="26"/>
                <w:szCs w:val="26"/>
              </w:rPr>
            </w:pPr>
            <w:r>
              <w:rPr>
                <w:rFonts w:hint="eastAsia" w:ascii="宋体" w:hAnsi="宋体" w:eastAsia="宋体" w:cs="宋体"/>
                <w:color w:val="404040"/>
                <w:sz w:val="26"/>
                <w:szCs w:val="26"/>
              </w:rPr>
              <w:t>综合评分</w:t>
            </w:r>
          </w:p>
        </w:tc>
      </w:tr>
    </w:tbl>
    <w:p w14:paraId="514367F5">
      <w:pPr>
        <w:spacing w:line="360" w:lineRule="exact"/>
        <w:rPr>
          <w:rFonts w:ascii="宋体" w:hAnsi="宋体" w:eastAsia="宋体" w:cs="宋体"/>
          <w:color w:val="404040"/>
          <w:sz w:val="26"/>
          <w:szCs w:val="26"/>
        </w:rPr>
      </w:pPr>
      <w:r>
        <w:rPr>
          <w:rFonts w:hint="eastAsia" w:ascii="宋体" w:hAnsi="宋体" w:eastAsia="宋体" w:cs="宋体"/>
          <w:color w:val="404040"/>
          <w:sz w:val="26"/>
          <w:szCs w:val="26"/>
        </w:rPr>
        <w:t>备注：</w:t>
      </w:r>
    </w:p>
    <w:p w14:paraId="15F5A6FA">
      <w:pPr>
        <w:spacing w:line="360" w:lineRule="exact"/>
        <w:rPr>
          <w:rFonts w:hint="eastAsia" w:ascii="宋体" w:hAnsi="宋体" w:eastAsia="宋体" w:cs="宋体"/>
          <w:color w:val="404040"/>
          <w:sz w:val="26"/>
          <w:szCs w:val="26"/>
          <w:lang w:val="en-US" w:eastAsia="zh-CN"/>
        </w:rPr>
      </w:pPr>
      <w:r>
        <w:rPr>
          <w:rFonts w:hint="eastAsia" w:ascii="宋体" w:hAnsi="宋体" w:eastAsia="宋体" w:cs="宋体"/>
          <w:color w:val="404040"/>
          <w:sz w:val="26"/>
          <w:szCs w:val="26"/>
        </w:rPr>
        <w:t>1、工程报价方式: 固定</w:t>
      </w:r>
      <w:r>
        <w:rPr>
          <w:rFonts w:hint="eastAsia" w:ascii="宋体" w:hAnsi="宋体" w:eastAsia="宋体" w:cs="宋体"/>
          <w:color w:val="404040"/>
          <w:sz w:val="26"/>
          <w:szCs w:val="26"/>
          <w:lang w:eastAsia="zh-CN"/>
        </w:rPr>
        <w:t>单价。</w:t>
      </w:r>
    </w:p>
    <w:p w14:paraId="7B01EB0E">
      <w:pPr>
        <w:spacing w:line="360" w:lineRule="exact"/>
        <w:rPr>
          <w:rFonts w:ascii="宋体" w:hAnsi="宋体" w:eastAsia="宋体" w:cs="宋体"/>
          <w:color w:val="404040"/>
          <w:sz w:val="26"/>
          <w:szCs w:val="26"/>
        </w:rPr>
      </w:pPr>
      <w:r>
        <w:rPr>
          <w:rFonts w:hint="eastAsia" w:ascii="宋体" w:hAnsi="宋体" w:eastAsia="宋体" w:cs="宋体"/>
          <w:color w:val="404040"/>
          <w:sz w:val="26"/>
          <w:szCs w:val="26"/>
          <w:lang w:val="en-US" w:eastAsia="zh-CN"/>
        </w:rPr>
        <w:t>2</w:t>
      </w:r>
      <w:r>
        <w:rPr>
          <w:rFonts w:hint="eastAsia" w:ascii="宋体" w:hAnsi="宋体" w:eastAsia="宋体" w:cs="宋体"/>
          <w:color w:val="404040"/>
          <w:sz w:val="26"/>
          <w:szCs w:val="26"/>
        </w:rPr>
        <w:t>、工程竣工后，根据院方要求，提供完整的施工图纸及相应的电子文档。</w:t>
      </w:r>
    </w:p>
    <w:p w14:paraId="5792BA31">
      <w:pPr>
        <w:adjustRightInd/>
        <w:snapToGrid/>
        <w:spacing w:line="220" w:lineRule="atLeast"/>
        <w:rPr>
          <w:rFonts w:ascii="宋体" w:hAnsi="宋体" w:eastAsia="宋体" w:cs="宋体"/>
          <w:color w:val="404040"/>
          <w:sz w:val="26"/>
          <w:szCs w:val="26"/>
        </w:rPr>
      </w:pPr>
      <w:r>
        <w:rPr>
          <w:rFonts w:ascii="宋体" w:hAnsi="宋体" w:eastAsia="宋体" w:cs="宋体"/>
          <w:color w:val="404040"/>
          <w:sz w:val="26"/>
          <w:szCs w:val="26"/>
        </w:rPr>
        <w:br w:type="page"/>
      </w:r>
    </w:p>
    <w:p w14:paraId="3EA2409A">
      <w:pPr>
        <w:adjustRightInd/>
        <w:snapToGrid/>
        <w:spacing w:line="220" w:lineRule="atLeast"/>
        <w:rPr>
          <w:b/>
          <w:sz w:val="32"/>
          <w:szCs w:val="32"/>
        </w:rPr>
      </w:pPr>
      <w:r>
        <w:rPr>
          <w:rFonts w:hint="eastAsia"/>
          <w:b/>
          <w:sz w:val="32"/>
          <w:szCs w:val="32"/>
        </w:rPr>
        <w:t>附件：</w:t>
      </w:r>
    </w:p>
    <w:p w14:paraId="4E764647">
      <w:pPr>
        <w:numPr>
          <w:ilvl w:val="0"/>
          <w:numId w:val="2"/>
        </w:numPr>
        <w:adjustRightInd/>
        <w:snapToGrid/>
        <w:spacing w:line="220" w:lineRule="atLeast"/>
        <w:rPr>
          <w:rFonts w:hint="eastAsia" w:asciiTheme="minorHAnsi" w:hAnsiTheme="minorHAnsi" w:eastAsiaTheme="minorEastAsia" w:cstheme="minorBidi"/>
          <w:sz w:val="28"/>
          <w:szCs w:val="28"/>
          <w:lang w:val="en-US" w:eastAsia="zh-Hans" w:bidi="ar-SA"/>
        </w:rPr>
      </w:pPr>
      <w:r>
        <w:rPr>
          <w:rFonts w:hint="eastAsia" w:asciiTheme="minorHAnsi" w:hAnsiTheme="minorHAnsi" w:eastAsiaTheme="minorEastAsia" w:cstheme="minorBidi"/>
          <w:sz w:val="28"/>
          <w:szCs w:val="28"/>
          <w:lang w:val="en-US" w:eastAsia="zh-Hans" w:bidi="ar-SA"/>
        </w:rPr>
        <w:t>工程量清单（详见附件）</w:t>
      </w:r>
    </w:p>
    <w:p w14:paraId="3C17ED6E">
      <w:pPr>
        <w:numPr>
          <w:ilvl w:val="0"/>
          <w:numId w:val="2"/>
        </w:numPr>
        <w:adjustRightInd/>
        <w:snapToGrid/>
        <w:spacing w:line="220" w:lineRule="atLeast"/>
        <w:rPr>
          <w:rFonts w:hint="eastAsia" w:asciiTheme="minorHAnsi" w:hAnsiTheme="minorHAnsi" w:eastAsiaTheme="minorEastAsia" w:cstheme="minorBidi"/>
          <w:sz w:val="28"/>
          <w:szCs w:val="28"/>
          <w:highlight w:val="none"/>
          <w:lang w:val="en-US" w:eastAsia="zh-Hans" w:bidi="ar-SA"/>
        </w:rPr>
      </w:pPr>
      <w:r>
        <w:rPr>
          <w:rFonts w:hint="eastAsia" w:asciiTheme="minorHAnsi" w:hAnsiTheme="minorHAnsi" w:eastAsiaTheme="minorEastAsia" w:cstheme="minorBidi"/>
          <w:sz w:val="28"/>
          <w:szCs w:val="28"/>
          <w:lang w:val="en-US" w:eastAsia="zh-Hans" w:bidi="ar-SA"/>
        </w:rPr>
        <w:t>评分方法和标准</w:t>
      </w:r>
    </w:p>
    <w:p w14:paraId="77A7AB45">
      <w:pPr>
        <w:pStyle w:val="11"/>
        <w:spacing w:before="0" w:beforeAutospacing="0" w:after="150" w:afterAutospacing="0"/>
        <w:rPr>
          <w:rFonts w:hint="eastAsia" w:asciiTheme="minorHAnsi" w:hAnsiTheme="minorHAnsi" w:eastAsiaTheme="minorEastAsia" w:cstheme="minorBidi"/>
          <w:sz w:val="28"/>
          <w:szCs w:val="28"/>
          <w:highlight w:val="none"/>
          <w:lang w:val="en-US" w:eastAsia="zh-Hans" w:bidi="ar-SA"/>
        </w:rPr>
      </w:pPr>
      <w:r>
        <w:rPr>
          <w:rFonts w:hint="eastAsia" w:asciiTheme="minorHAnsi" w:hAnsiTheme="minorHAnsi" w:eastAsiaTheme="minorEastAsia" w:cstheme="minorBidi"/>
          <w:sz w:val="28"/>
          <w:szCs w:val="28"/>
          <w:highlight w:val="none"/>
          <w:lang w:val="en-US" w:eastAsia="zh-Hans" w:bidi="ar-SA"/>
        </w:rPr>
        <w:t>①价格项（F1×A1）满分为</w:t>
      </w:r>
      <w:r>
        <w:rPr>
          <w:rFonts w:hint="eastAsia" w:asciiTheme="minorHAnsi" w:hAnsiTheme="minorHAnsi" w:eastAsiaTheme="minorEastAsia" w:cstheme="minorBidi"/>
          <w:sz w:val="28"/>
          <w:szCs w:val="28"/>
          <w:highlight w:val="none"/>
          <w:lang w:val="en-US" w:eastAsia="zh-CN" w:bidi="ar-SA"/>
        </w:rPr>
        <w:t>20</w:t>
      </w:r>
      <w:r>
        <w:rPr>
          <w:rFonts w:hint="eastAsia" w:asciiTheme="minorHAnsi" w:hAnsiTheme="minorHAnsi" w:eastAsiaTheme="minorEastAsia" w:cstheme="minorBidi"/>
          <w:sz w:val="28"/>
          <w:szCs w:val="28"/>
          <w:highlight w:val="none"/>
          <w:lang w:val="en-US" w:eastAsia="zh-Hans" w:bidi="ar-SA"/>
        </w:rPr>
        <w:t>分。</w:t>
      </w:r>
    </w:p>
    <w:p w14:paraId="0E4ED795">
      <w:pPr>
        <w:pStyle w:val="11"/>
        <w:spacing w:before="0" w:beforeAutospacing="0" w:after="150" w:afterAutospacing="0"/>
        <w:rPr>
          <w:rFonts w:hint="eastAsia" w:asciiTheme="minorHAnsi" w:hAnsiTheme="minorHAnsi" w:eastAsiaTheme="minorEastAsia" w:cstheme="minorBidi"/>
          <w:sz w:val="28"/>
          <w:szCs w:val="28"/>
          <w:highlight w:val="none"/>
          <w:lang w:val="en-US" w:eastAsia="zh-Hans"/>
        </w:rPr>
      </w:pPr>
      <w:r>
        <w:rPr>
          <w:rFonts w:hint="eastAsia" w:asciiTheme="minorHAnsi" w:hAnsiTheme="minorHAnsi" w:eastAsiaTheme="minorEastAsia" w:cstheme="minorBidi"/>
          <w:sz w:val="28"/>
          <w:szCs w:val="28"/>
          <w:highlight w:val="none"/>
          <w:lang w:val="en-US" w:eastAsia="zh-Hans"/>
        </w:rPr>
        <w:t>a.价格分采用低价优先法计算，即满足招标文件要求且投标价格最低的投标报价为评标基准价，其价格分为满分。其他投标人的价格分统一按照下列公式计算：投标报价得分=（评标基准价／投标报价）×价格权值×100。因落实政府采购政策需进行价格扣除的，以扣除后的价格计算评标基准价和投标报价。</w:t>
      </w:r>
    </w:p>
    <w:p w14:paraId="7B275194">
      <w:pPr>
        <w:pStyle w:val="11"/>
        <w:spacing w:before="0" w:beforeAutospacing="0" w:after="150" w:afterAutospacing="0"/>
        <w:rPr>
          <w:rFonts w:hint="eastAsia" w:asciiTheme="minorHAnsi" w:hAnsiTheme="minorHAnsi" w:eastAsiaTheme="minorEastAsia" w:cstheme="minorBidi"/>
          <w:sz w:val="28"/>
          <w:szCs w:val="28"/>
          <w:highlight w:val="none"/>
          <w:lang w:val="en-US" w:eastAsia="zh-Hans"/>
        </w:rPr>
      </w:pPr>
      <w:r>
        <w:rPr>
          <w:rFonts w:hint="eastAsia" w:asciiTheme="minorHAnsi" w:hAnsiTheme="minorHAnsi" w:eastAsiaTheme="minorEastAsia" w:cstheme="minorBidi"/>
          <w:sz w:val="28"/>
          <w:szCs w:val="28"/>
          <w:highlight w:val="none"/>
          <w:lang w:val="en-US" w:eastAsia="zh-Hans"/>
        </w:rPr>
        <w:t>②技术项（F2×A2）满分为</w:t>
      </w:r>
      <w:r>
        <w:rPr>
          <w:rFonts w:hint="eastAsia" w:asciiTheme="minorHAnsi" w:hAnsiTheme="minorHAnsi" w:eastAsiaTheme="minorEastAsia" w:cstheme="minorBidi"/>
          <w:sz w:val="28"/>
          <w:szCs w:val="28"/>
          <w:highlight w:val="none"/>
          <w:lang w:val="en-US" w:eastAsia="zh-CN"/>
        </w:rPr>
        <w:t>70</w:t>
      </w:r>
      <w:r>
        <w:rPr>
          <w:rFonts w:hint="eastAsia" w:asciiTheme="minorHAnsi" w:hAnsiTheme="minorHAnsi" w:eastAsiaTheme="minorEastAsia" w:cstheme="minorBidi"/>
          <w:sz w:val="28"/>
          <w:szCs w:val="28"/>
          <w:highlight w:val="none"/>
          <w:lang w:val="en-US" w:eastAsia="zh-Hans"/>
        </w:rPr>
        <w:t>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74"/>
        <w:gridCol w:w="930"/>
        <w:gridCol w:w="5018"/>
      </w:tblGrid>
      <w:tr w14:paraId="2BFEC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4" w:type="dxa"/>
          </w:tcPr>
          <w:p w14:paraId="3905476C">
            <w:pPr>
              <w:pStyle w:val="26"/>
              <w:jc w:val="left"/>
              <w:rPr>
                <w:sz w:val="28"/>
                <w:szCs w:val="28"/>
                <w:highlight w:val="none"/>
              </w:rPr>
            </w:pPr>
            <w:r>
              <w:rPr>
                <w:sz w:val="28"/>
                <w:szCs w:val="28"/>
                <w:highlight w:val="none"/>
              </w:rPr>
              <w:t xml:space="preserve"> 项目</w:t>
            </w:r>
          </w:p>
        </w:tc>
        <w:tc>
          <w:tcPr>
            <w:tcW w:w="930" w:type="dxa"/>
          </w:tcPr>
          <w:p w14:paraId="3128EB75">
            <w:pPr>
              <w:pStyle w:val="26"/>
              <w:jc w:val="left"/>
              <w:rPr>
                <w:sz w:val="28"/>
                <w:szCs w:val="28"/>
                <w:highlight w:val="none"/>
              </w:rPr>
            </w:pPr>
            <w:r>
              <w:rPr>
                <w:sz w:val="28"/>
                <w:szCs w:val="28"/>
                <w:highlight w:val="none"/>
              </w:rPr>
              <w:t xml:space="preserve"> 分值</w:t>
            </w:r>
          </w:p>
        </w:tc>
        <w:tc>
          <w:tcPr>
            <w:tcW w:w="5018" w:type="dxa"/>
          </w:tcPr>
          <w:p w14:paraId="4E5DB5A2">
            <w:pPr>
              <w:pStyle w:val="26"/>
              <w:jc w:val="left"/>
              <w:rPr>
                <w:sz w:val="28"/>
                <w:szCs w:val="28"/>
                <w:highlight w:val="none"/>
              </w:rPr>
            </w:pPr>
            <w:r>
              <w:rPr>
                <w:sz w:val="28"/>
                <w:szCs w:val="28"/>
                <w:highlight w:val="none"/>
              </w:rPr>
              <w:t xml:space="preserve"> 描述</w:t>
            </w:r>
          </w:p>
        </w:tc>
      </w:tr>
      <w:tr w14:paraId="1E388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4" w:type="dxa"/>
          </w:tcPr>
          <w:p w14:paraId="18969B9B">
            <w:pPr>
              <w:pStyle w:val="26"/>
              <w:jc w:val="left"/>
              <w:rPr>
                <w:sz w:val="28"/>
                <w:szCs w:val="28"/>
                <w:highlight w:val="none"/>
              </w:rPr>
            </w:pPr>
          </w:p>
          <w:p w14:paraId="5FB5E338">
            <w:pPr>
              <w:pStyle w:val="26"/>
              <w:jc w:val="left"/>
              <w:rPr>
                <w:sz w:val="28"/>
                <w:szCs w:val="28"/>
                <w:highlight w:val="none"/>
              </w:rPr>
            </w:pPr>
          </w:p>
          <w:p w14:paraId="286F68DC">
            <w:pPr>
              <w:pStyle w:val="26"/>
              <w:jc w:val="left"/>
              <w:rPr>
                <w:sz w:val="28"/>
                <w:szCs w:val="28"/>
                <w:highlight w:val="none"/>
              </w:rPr>
            </w:pPr>
          </w:p>
          <w:p w14:paraId="075ABF63">
            <w:pPr>
              <w:pStyle w:val="26"/>
              <w:jc w:val="left"/>
              <w:rPr>
                <w:sz w:val="28"/>
                <w:szCs w:val="28"/>
                <w:highlight w:val="none"/>
              </w:rPr>
            </w:pPr>
          </w:p>
          <w:p w14:paraId="6719B2DA">
            <w:pPr>
              <w:pStyle w:val="26"/>
              <w:jc w:val="left"/>
              <w:rPr>
                <w:sz w:val="28"/>
                <w:szCs w:val="28"/>
                <w:highlight w:val="none"/>
              </w:rPr>
            </w:pPr>
          </w:p>
          <w:p w14:paraId="31F2C975">
            <w:pPr>
              <w:pStyle w:val="26"/>
              <w:jc w:val="left"/>
              <w:rPr>
                <w:sz w:val="28"/>
                <w:szCs w:val="28"/>
                <w:highlight w:val="none"/>
              </w:rPr>
            </w:pPr>
          </w:p>
          <w:p w14:paraId="66B784AB">
            <w:pPr>
              <w:pStyle w:val="26"/>
              <w:jc w:val="left"/>
              <w:rPr>
                <w:sz w:val="28"/>
                <w:szCs w:val="28"/>
                <w:highlight w:val="none"/>
              </w:rPr>
            </w:pPr>
            <w:r>
              <w:rPr>
                <w:sz w:val="28"/>
                <w:szCs w:val="28"/>
                <w:highlight w:val="none"/>
              </w:rPr>
              <w:t>技术要求响应情况</w:t>
            </w:r>
          </w:p>
        </w:tc>
        <w:tc>
          <w:tcPr>
            <w:tcW w:w="930" w:type="dxa"/>
          </w:tcPr>
          <w:p w14:paraId="4C7BF52A">
            <w:pPr>
              <w:pStyle w:val="26"/>
              <w:jc w:val="right"/>
              <w:rPr>
                <w:rFonts w:hint="eastAsia"/>
                <w:sz w:val="28"/>
                <w:szCs w:val="28"/>
                <w:highlight w:val="none"/>
                <w:lang w:val="en-US" w:eastAsia="zh-CN"/>
              </w:rPr>
            </w:pPr>
          </w:p>
          <w:p w14:paraId="4183AB2B">
            <w:pPr>
              <w:pStyle w:val="26"/>
              <w:jc w:val="right"/>
              <w:rPr>
                <w:rFonts w:hint="eastAsia"/>
                <w:sz w:val="28"/>
                <w:szCs w:val="28"/>
                <w:highlight w:val="none"/>
                <w:lang w:val="en-US" w:eastAsia="zh-CN"/>
              </w:rPr>
            </w:pPr>
          </w:p>
          <w:p w14:paraId="41541D91">
            <w:pPr>
              <w:pStyle w:val="26"/>
              <w:jc w:val="right"/>
              <w:rPr>
                <w:rFonts w:hint="eastAsia"/>
                <w:sz w:val="28"/>
                <w:szCs w:val="28"/>
                <w:highlight w:val="none"/>
                <w:lang w:val="en-US" w:eastAsia="zh-CN"/>
              </w:rPr>
            </w:pPr>
          </w:p>
          <w:p w14:paraId="5F672149">
            <w:pPr>
              <w:pStyle w:val="26"/>
              <w:jc w:val="right"/>
              <w:rPr>
                <w:rFonts w:hint="eastAsia"/>
                <w:sz w:val="28"/>
                <w:szCs w:val="28"/>
                <w:highlight w:val="none"/>
                <w:lang w:val="en-US" w:eastAsia="zh-CN"/>
              </w:rPr>
            </w:pPr>
          </w:p>
          <w:p w14:paraId="6E628432">
            <w:pPr>
              <w:pStyle w:val="26"/>
              <w:jc w:val="right"/>
              <w:rPr>
                <w:rFonts w:hint="eastAsia"/>
                <w:sz w:val="28"/>
                <w:szCs w:val="28"/>
                <w:highlight w:val="none"/>
                <w:lang w:val="en-US" w:eastAsia="zh-CN"/>
              </w:rPr>
            </w:pPr>
          </w:p>
          <w:p w14:paraId="52C50D43">
            <w:pPr>
              <w:pStyle w:val="26"/>
              <w:jc w:val="right"/>
              <w:rPr>
                <w:rFonts w:hint="eastAsia"/>
                <w:sz w:val="28"/>
                <w:szCs w:val="28"/>
                <w:highlight w:val="none"/>
                <w:lang w:val="en-US" w:eastAsia="zh-CN"/>
              </w:rPr>
            </w:pPr>
          </w:p>
          <w:p w14:paraId="348E7EEB">
            <w:pPr>
              <w:pStyle w:val="26"/>
              <w:jc w:val="right"/>
              <w:rPr>
                <w:rFonts w:hint="default"/>
                <w:sz w:val="28"/>
                <w:szCs w:val="28"/>
                <w:highlight w:val="none"/>
                <w:lang w:val="en-US"/>
              </w:rPr>
            </w:pPr>
            <w:r>
              <w:rPr>
                <w:rFonts w:hint="eastAsia"/>
                <w:sz w:val="28"/>
                <w:szCs w:val="28"/>
                <w:highlight w:val="none"/>
                <w:lang w:val="en-US" w:eastAsia="zh-CN"/>
              </w:rPr>
              <w:t>50</w:t>
            </w:r>
          </w:p>
        </w:tc>
        <w:tc>
          <w:tcPr>
            <w:tcW w:w="5018" w:type="dxa"/>
          </w:tcPr>
          <w:p w14:paraId="2D498565">
            <w:pPr>
              <w:pStyle w:val="26"/>
              <w:jc w:val="left"/>
              <w:rPr>
                <w:sz w:val="28"/>
                <w:szCs w:val="28"/>
                <w:highlight w:val="none"/>
              </w:rPr>
            </w:pPr>
            <w:r>
              <w:rPr>
                <w:sz w:val="28"/>
                <w:szCs w:val="28"/>
                <w:highlight w:val="none"/>
              </w:rPr>
              <w:t>根据供应商对</w:t>
            </w:r>
            <w:r>
              <w:rPr>
                <w:rFonts w:hint="eastAsia"/>
                <w:sz w:val="28"/>
                <w:szCs w:val="28"/>
                <w:highlight w:val="none"/>
                <w:lang w:eastAsia="zh-CN"/>
              </w:rPr>
              <w:t>招标</w:t>
            </w:r>
            <w:r>
              <w:rPr>
                <w:sz w:val="28"/>
                <w:szCs w:val="28"/>
                <w:highlight w:val="none"/>
              </w:rPr>
              <w:t>文件第三</w:t>
            </w:r>
            <w:r>
              <w:rPr>
                <w:rFonts w:hint="eastAsia"/>
                <w:sz w:val="28"/>
                <w:szCs w:val="28"/>
                <w:highlight w:val="none"/>
                <w:lang w:eastAsia="zh-CN"/>
              </w:rPr>
              <w:t>部分</w:t>
            </w:r>
            <w:r>
              <w:rPr>
                <w:sz w:val="28"/>
                <w:szCs w:val="28"/>
                <w:highlight w:val="none"/>
              </w:rPr>
              <w:t>采购内容及要求</w:t>
            </w:r>
            <w:r>
              <w:rPr>
                <w:rFonts w:hint="eastAsia"/>
                <w:sz w:val="28"/>
                <w:szCs w:val="28"/>
                <w:highlight w:val="none"/>
                <w:lang w:eastAsia="zh-CN"/>
              </w:rPr>
              <w:t>中（二）</w:t>
            </w:r>
            <w:r>
              <w:rPr>
                <w:sz w:val="28"/>
                <w:szCs w:val="28"/>
                <w:highlight w:val="none"/>
              </w:rPr>
              <w:t>技术要求的逐项应答情况，由</w:t>
            </w:r>
            <w:r>
              <w:rPr>
                <w:rFonts w:hint="eastAsia"/>
                <w:sz w:val="28"/>
                <w:szCs w:val="28"/>
                <w:highlight w:val="none"/>
                <w:lang w:eastAsia="zh-CN"/>
              </w:rPr>
              <w:t>评分小组</w:t>
            </w:r>
            <w:r>
              <w:rPr>
                <w:sz w:val="28"/>
                <w:szCs w:val="28"/>
                <w:highlight w:val="none"/>
              </w:rPr>
              <w:t>进行评分： 完全满足</w:t>
            </w:r>
            <w:r>
              <w:rPr>
                <w:rFonts w:hint="eastAsia"/>
                <w:sz w:val="28"/>
                <w:szCs w:val="28"/>
                <w:highlight w:val="none"/>
                <w:lang w:eastAsia="zh-CN"/>
              </w:rPr>
              <w:t>招标</w:t>
            </w:r>
            <w:r>
              <w:rPr>
                <w:sz w:val="28"/>
                <w:szCs w:val="28"/>
                <w:highlight w:val="none"/>
              </w:rPr>
              <w:t>文件技术参数要求的得</w:t>
            </w:r>
            <w:r>
              <w:rPr>
                <w:rFonts w:hint="eastAsia"/>
                <w:sz w:val="28"/>
                <w:szCs w:val="28"/>
                <w:highlight w:val="none"/>
                <w:lang w:val="en-US" w:eastAsia="zh-CN"/>
              </w:rPr>
              <w:t>50</w:t>
            </w:r>
            <w:r>
              <w:rPr>
                <w:sz w:val="28"/>
                <w:szCs w:val="28"/>
                <w:highlight w:val="none"/>
              </w:rPr>
              <w:t>分，标注★的参数为不允许负偏离的实质性要求，有出现负偏离的按无效响应处理,未标注符号的技术参数（共计</w:t>
            </w:r>
            <w:r>
              <w:rPr>
                <w:rFonts w:hint="eastAsia"/>
                <w:sz w:val="28"/>
                <w:szCs w:val="28"/>
                <w:highlight w:val="none"/>
                <w:lang w:val="en-US" w:eastAsia="zh-CN"/>
              </w:rPr>
              <w:t>20</w:t>
            </w:r>
            <w:r>
              <w:rPr>
                <w:sz w:val="28"/>
                <w:szCs w:val="28"/>
                <w:highlight w:val="none"/>
              </w:rPr>
              <w:t>项）每负偏离一项扣</w:t>
            </w:r>
            <w:r>
              <w:rPr>
                <w:rFonts w:hint="eastAsia"/>
                <w:sz w:val="28"/>
                <w:szCs w:val="28"/>
                <w:highlight w:val="none"/>
                <w:lang w:val="en-US" w:eastAsia="zh-CN"/>
              </w:rPr>
              <w:t>2.5</w:t>
            </w:r>
            <w:r>
              <w:rPr>
                <w:sz w:val="28"/>
                <w:szCs w:val="28"/>
                <w:highlight w:val="none"/>
              </w:rPr>
              <w:t>分，正偏离不加分。</w:t>
            </w:r>
          </w:p>
        </w:tc>
      </w:tr>
      <w:tr w14:paraId="6B8FA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4" w:type="dxa"/>
          </w:tcPr>
          <w:p w14:paraId="0FC12243">
            <w:pPr>
              <w:pStyle w:val="26"/>
              <w:jc w:val="left"/>
              <w:rPr>
                <w:sz w:val="28"/>
                <w:szCs w:val="28"/>
              </w:rPr>
            </w:pPr>
          </w:p>
          <w:p w14:paraId="34AA018B">
            <w:pPr>
              <w:pStyle w:val="26"/>
              <w:jc w:val="left"/>
              <w:rPr>
                <w:sz w:val="28"/>
                <w:szCs w:val="28"/>
              </w:rPr>
            </w:pPr>
          </w:p>
          <w:p w14:paraId="037B5C08">
            <w:pPr>
              <w:pStyle w:val="26"/>
              <w:jc w:val="left"/>
              <w:rPr>
                <w:sz w:val="28"/>
                <w:szCs w:val="28"/>
              </w:rPr>
            </w:pPr>
          </w:p>
          <w:p w14:paraId="6878B223">
            <w:pPr>
              <w:pStyle w:val="26"/>
              <w:jc w:val="left"/>
              <w:rPr>
                <w:sz w:val="28"/>
                <w:szCs w:val="28"/>
              </w:rPr>
            </w:pPr>
          </w:p>
          <w:p w14:paraId="498892C7">
            <w:pPr>
              <w:pStyle w:val="26"/>
              <w:jc w:val="left"/>
              <w:rPr>
                <w:sz w:val="28"/>
                <w:szCs w:val="28"/>
              </w:rPr>
            </w:pPr>
          </w:p>
          <w:p w14:paraId="3E1A5A52">
            <w:pPr>
              <w:pStyle w:val="26"/>
              <w:jc w:val="left"/>
              <w:rPr>
                <w:sz w:val="28"/>
                <w:szCs w:val="28"/>
              </w:rPr>
            </w:pPr>
          </w:p>
          <w:p w14:paraId="7CF0E11D">
            <w:pPr>
              <w:pStyle w:val="26"/>
              <w:jc w:val="left"/>
              <w:rPr>
                <w:sz w:val="28"/>
                <w:szCs w:val="28"/>
              </w:rPr>
            </w:pPr>
            <w:r>
              <w:rPr>
                <w:sz w:val="28"/>
                <w:szCs w:val="28"/>
              </w:rPr>
              <w:t>质量保证方案</w:t>
            </w:r>
          </w:p>
        </w:tc>
        <w:tc>
          <w:tcPr>
            <w:tcW w:w="930" w:type="dxa"/>
          </w:tcPr>
          <w:p w14:paraId="213FF7BE">
            <w:pPr>
              <w:pStyle w:val="26"/>
              <w:jc w:val="right"/>
              <w:rPr>
                <w:sz w:val="28"/>
                <w:szCs w:val="28"/>
              </w:rPr>
            </w:pPr>
          </w:p>
          <w:p w14:paraId="793DFDF1">
            <w:pPr>
              <w:pStyle w:val="26"/>
              <w:jc w:val="right"/>
              <w:rPr>
                <w:sz w:val="28"/>
                <w:szCs w:val="28"/>
              </w:rPr>
            </w:pPr>
          </w:p>
          <w:p w14:paraId="209F1F53">
            <w:pPr>
              <w:pStyle w:val="26"/>
              <w:jc w:val="right"/>
              <w:rPr>
                <w:sz w:val="28"/>
                <w:szCs w:val="28"/>
              </w:rPr>
            </w:pPr>
          </w:p>
          <w:p w14:paraId="51DC9499">
            <w:pPr>
              <w:pStyle w:val="26"/>
              <w:jc w:val="right"/>
              <w:rPr>
                <w:sz w:val="28"/>
                <w:szCs w:val="28"/>
              </w:rPr>
            </w:pPr>
          </w:p>
          <w:p w14:paraId="1CC46CA7">
            <w:pPr>
              <w:pStyle w:val="26"/>
              <w:jc w:val="right"/>
              <w:rPr>
                <w:sz w:val="28"/>
                <w:szCs w:val="28"/>
              </w:rPr>
            </w:pPr>
          </w:p>
          <w:p w14:paraId="58D07059">
            <w:pPr>
              <w:pStyle w:val="26"/>
              <w:jc w:val="right"/>
              <w:rPr>
                <w:sz w:val="28"/>
                <w:szCs w:val="28"/>
              </w:rPr>
            </w:pPr>
          </w:p>
          <w:p w14:paraId="7973D1DF">
            <w:pPr>
              <w:pStyle w:val="26"/>
              <w:jc w:val="right"/>
              <w:rPr>
                <w:sz w:val="28"/>
                <w:szCs w:val="28"/>
              </w:rPr>
            </w:pPr>
            <w:r>
              <w:rPr>
                <w:sz w:val="28"/>
                <w:szCs w:val="28"/>
              </w:rPr>
              <w:t>3</w:t>
            </w:r>
          </w:p>
        </w:tc>
        <w:tc>
          <w:tcPr>
            <w:tcW w:w="5018" w:type="dxa"/>
          </w:tcPr>
          <w:p w14:paraId="5E1FBBA6">
            <w:pPr>
              <w:pStyle w:val="26"/>
              <w:jc w:val="left"/>
              <w:rPr>
                <w:sz w:val="28"/>
                <w:szCs w:val="28"/>
              </w:rPr>
            </w:pPr>
            <w:r>
              <w:rPr>
                <w:sz w:val="28"/>
                <w:szCs w:val="28"/>
              </w:rPr>
              <w:t>根据供应商针对本项目所提供的工程项目标准质量保证方案（内容包括但不限于：保证质量目标的措施、保证安全目标的措施、保证环境和施工组织设计），由</w:t>
            </w:r>
            <w:r>
              <w:rPr>
                <w:rFonts w:hint="eastAsia"/>
                <w:sz w:val="28"/>
                <w:szCs w:val="28"/>
                <w:lang w:eastAsia="zh-CN"/>
              </w:rPr>
              <w:t>评分小组</w:t>
            </w:r>
            <w:r>
              <w:rPr>
                <w:sz w:val="28"/>
                <w:szCs w:val="28"/>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w:t>
            </w:r>
            <w:r>
              <w:rPr>
                <w:rFonts w:hint="eastAsia"/>
                <w:sz w:val="28"/>
                <w:szCs w:val="28"/>
                <w:lang w:val="en-US" w:eastAsia="zh-CN"/>
              </w:rPr>
              <w:t>7</w:t>
            </w:r>
            <w:r>
              <w:rPr>
                <w:sz w:val="28"/>
                <w:szCs w:val="28"/>
              </w:rPr>
              <w:t>分；方案所包含的要点有缺漏或内容与要点相符但仅有纲要、内容简略，未展开详细阐述但基本能够适用于本项目的得2.</w:t>
            </w:r>
            <w:r>
              <w:rPr>
                <w:rFonts w:hint="eastAsia"/>
                <w:sz w:val="28"/>
                <w:szCs w:val="28"/>
                <w:lang w:val="en-US" w:eastAsia="zh-CN"/>
              </w:rPr>
              <w:t>4</w:t>
            </w:r>
            <w:r>
              <w:rPr>
                <w:sz w:val="28"/>
                <w:szCs w:val="28"/>
              </w:rPr>
              <w:t>分；未提供方案或内容存在明显错误、内容明显不适用于本项目需求的均不得分。</w:t>
            </w:r>
          </w:p>
        </w:tc>
      </w:tr>
      <w:tr w14:paraId="4CDA8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4" w:type="dxa"/>
          </w:tcPr>
          <w:p w14:paraId="122CCF00">
            <w:pPr>
              <w:pStyle w:val="26"/>
              <w:jc w:val="left"/>
              <w:rPr>
                <w:sz w:val="28"/>
                <w:szCs w:val="28"/>
              </w:rPr>
            </w:pPr>
          </w:p>
          <w:p w14:paraId="46EDE202">
            <w:pPr>
              <w:pStyle w:val="26"/>
              <w:jc w:val="left"/>
              <w:rPr>
                <w:sz w:val="28"/>
                <w:szCs w:val="28"/>
              </w:rPr>
            </w:pPr>
          </w:p>
          <w:p w14:paraId="518023EB">
            <w:pPr>
              <w:pStyle w:val="26"/>
              <w:jc w:val="left"/>
              <w:rPr>
                <w:sz w:val="28"/>
                <w:szCs w:val="28"/>
              </w:rPr>
            </w:pPr>
          </w:p>
          <w:p w14:paraId="2C754553">
            <w:pPr>
              <w:pStyle w:val="26"/>
              <w:jc w:val="left"/>
              <w:rPr>
                <w:sz w:val="28"/>
                <w:szCs w:val="28"/>
              </w:rPr>
            </w:pPr>
          </w:p>
          <w:p w14:paraId="44D63C07">
            <w:pPr>
              <w:pStyle w:val="26"/>
              <w:jc w:val="left"/>
              <w:rPr>
                <w:sz w:val="28"/>
                <w:szCs w:val="28"/>
              </w:rPr>
            </w:pPr>
          </w:p>
          <w:p w14:paraId="365351FA">
            <w:pPr>
              <w:pStyle w:val="26"/>
              <w:jc w:val="left"/>
              <w:rPr>
                <w:sz w:val="28"/>
                <w:szCs w:val="28"/>
              </w:rPr>
            </w:pPr>
          </w:p>
          <w:p w14:paraId="031207DA">
            <w:pPr>
              <w:pStyle w:val="26"/>
              <w:jc w:val="left"/>
              <w:rPr>
                <w:sz w:val="28"/>
                <w:szCs w:val="28"/>
              </w:rPr>
            </w:pPr>
          </w:p>
          <w:p w14:paraId="4925C5C6">
            <w:pPr>
              <w:pStyle w:val="26"/>
              <w:jc w:val="left"/>
              <w:rPr>
                <w:sz w:val="28"/>
                <w:szCs w:val="28"/>
              </w:rPr>
            </w:pPr>
          </w:p>
          <w:p w14:paraId="71662757">
            <w:pPr>
              <w:pStyle w:val="26"/>
              <w:jc w:val="left"/>
              <w:rPr>
                <w:sz w:val="28"/>
                <w:szCs w:val="28"/>
              </w:rPr>
            </w:pPr>
          </w:p>
          <w:p w14:paraId="22AE3DCA">
            <w:pPr>
              <w:pStyle w:val="26"/>
              <w:jc w:val="left"/>
              <w:rPr>
                <w:sz w:val="28"/>
                <w:szCs w:val="28"/>
              </w:rPr>
            </w:pPr>
            <w:r>
              <w:rPr>
                <w:sz w:val="28"/>
                <w:szCs w:val="28"/>
              </w:rPr>
              <w:t>施工方案情况</w:t>
            </w:r>
          </w:p>
        </w:tc>
        <w:tc>
          <w:tcPr>
            <w:tcW w:w="930" w:type="dxa"/>
          </w:tcPr>
          <w:p w14:paraId="02BD00E3">
            <w:pPr>
              <w:pStyle w:val="26"/>
              <w:jc w:val="right"/>
              <w:rPr>
                <w:sz w:val="28"/>
                <w:szCs w:val="28"/>
              </w:rPr>
            </w:pPr>
          </w:p>
          <w:p w14:paraId="034BA30C">
            <w:pPr>
              <w:pStyle w:val="26"/>
              <w:jc w:val="right"/>
              <w:rPr>
                <w:sz w:val="28"/>
                <w:szCs w:val="28"/>
              </w:rPr>
            </w:pPr>
          </w:p>
          <w:p w14:paraId="735EF580">
            <w:pPr>
              <w:pStyle w:val="26"/>
              <w:jc w:val="right"/>
              <w:rPr>
                <w:sz w:val="28"/>
                <w:szCs w:val="28"/>
              </w:rPr>
            </w:pPr>
          </w:p>
          <w:p w14:paraId="2507E995">
            <w:pPr>
              <w:pStyle w:val="26"/>
              <w:jc w:val="right"/>
              <w:rPr>
                <w:sz w:val="28"/>
                <w:szCs w:val="28"/>
              </w:rPr>
            </w:pPr>
          </w:p>
          <w:p w14:paraId="25CC0A21">
            <w:pPr>
              <w:pStyle w:val="26"/>
              <w:jc w:val="right"/>
              <w:rPr>
                <w:sz w:val="28"/>
                <w:szCs w:val="28"/>
              </w:rPr>
            </w:pPr>
          </w:p>
          <w:p w14:paraId="127DDD1A">
            <w:pPr>
              <w:pStyle w:val="26"/>
              <w:jc w:val="right"/>
              <w:rPr>
                <w:sz w:val="28"/>
                <w:szCs w:val="28"/>
              </w:rPr>
            </w:pPr>
          </w:p>
          <w:p w14:paraId="1FADDA55">
            <w:pPr>
              <w:pStyle w:val="26"/>
              <w:jc w:val="right"/>
              <w:rPr>
                <w:sz w:val="28"/>
                <w:szCs w:val="28"/>
              </w:rPr>
            </w:pPr>
          </w:p>
          <w:p w14:paraId="5E158F58">
            <w:pPr>
              <w:pStyle w:val="26"/>
              <w:jc w:val="right"/>
              <w:rPr>
                <w:sz w:val="28"/>
                <w:szCs w:val="28"/>
              </w:rPr>
            </w:pPr>
          </w:p>
          <w:p w14:paraId="2C32C152">
            <w:pPr>
              <w:pStyle w:val="26"/>
              <w:jc w:val="right"/>
              <w:rPr>
                <w:sz w:val="28"/>
                <w:szCs w:val="28"/>
              </w:rPr>
            </w:pPr>
          </w:p>
          <w:p w14:paraId="7850D7EB">
            <w:pPr>
              <w:pStyle w:val="26"/>
              <w:jc w:val="right"/>
              <w:rPr>
                <w:sz w:val="28"/>
                <w:szCs w:val="28"/>
              </w:rPr>
            </w:pPr>
            <w:r>
              <w:rPr>
                <w:sz w:val="28"/>
                <w:szCs w:val="28"/>
              </w:rPr>
              <w:t>3</w:t>
            </w:r>
          </w:p>
        </w:tc>
        <w:tc>
          <w:tcPr>
            <w:tcW w:w="5018" w:type="dxa"/>
          </w:tcPr>
          <w:p w14:paraId="5AB16A6F">
            <w:pPr>
              <w:pStyle w:val="26"/>
              <w:jc w:val="left"/>
              <w:rPr>
                <w:sz w:val="28"/>
                <w:szCs w:val="28"/>
              </w:rPr>
            </w:pPr>
            <w:r>
              <w:rPr>
                <w:sz w:val="28"/>
                <w:szCs w:val="28"/>
              </w:rPr>
              <w:t>根据供应商针对本项目所提供的施工方案（内容包括但不限于：施工流向和施工顺序、施工进度划分、主要施工方法和施工机械选择）情况，由</w:t>
            </w:r>
            <w:r>
              <w:rPr>
                <w:rFonts w:hint="eastAsia"/>
                <w:sz w:val="28"/>
                <w:szCs w:val="28"/>
                <w:lang w:eastAsia="zh-CN"/>
              </w:rPr>
              <w:t>评分小组</w:t>
            </w:r>
            <w:r>
              <w:rPr>
                <w:sz w:val="28"/>
                <w:szCs w:val="28"/>
              </w:rPr>
              <w:t>进行评分：方案包含的要点齐全无缺漏项、内容与要点相符、每个要点均有展开详细的阐述且能够适用于本项目得3分；方案所包含的要点齐全、内容与要点相符、每个要点均有展开阐述（没有特别具体）但基本能够适用于本项目的得2.</w:t>
            </w:r>
            <w:r>
              <w:rPr>
                <w:rFonts w:hint="eastAsia"/>
                <w:sz w:val="28"/>
                <w:szCs w:val="28"/>
                <w:lang w:val="en-US" w:eastAsia="zh-CN"/>
              </w:rPr>
              <w:t>7</w:t>
            </w:r>
            <w:r>
              <w:rPr>
                <w:sz w:val="28"/>
                <w:szCs w:val="28"/>
              </w:rPr>
              <w:t>分；方案所包含的要点有缺漏或内容与要点相符但仅有纲要、内容简略，未展开详细阐述但基本能够适用于本项目的得2.</w:t>
            </w:r>
            <w:r>
              <w:rPr>
                <w:rFonts w:hint="eastAsia"/>
                <w:sz w:val="28"/>
                <w:szCs w:val="28"/>
                <w:lang w:val="en-US" w:eastAsia="zh-CN"/>
              </w:rPr>
              <w:t>4</w:t>
            </w:r>
            <w:r>
              <w:rPr>
                <w:sz w:val="28"/>
                <w:szCs w:val="28"/>
              </w:rPr>
              <w:t>分；未提供方案或内容存在明显错误、内容明显不适用于本项目需求的均不得分。</w:t>
            </w:r>
          </w:p>
        </w:tc>
      </w:tr>
      <w:tr w14:paraId="67128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4" w:type="dxa"/>
          </w:tcPr>
          <w:p w14:paraId="5AD7B593">
            <w:pPr>
              <w:pStyle w:val="26"/>
              <w:jc w:val="left"/>
              <w:rPr>
                <w:sz w:val="28"/>
                <w:szCs w:val="28"/>
              </w:rPr>
            </w:pPr>
          </w:p>
          <w:p w14:paraId="44963B95">
            <w:pPr>
              <w:pStyle w:val="26"/>
              <w:jc w:val="left"/>
              <w:rPr>
                <w:sz w:val="28"/>
                <w:szCs w:val="28"/>
              </w:rPr>
            </w:pPr>
          </w:p>
          <w:p w14:paraId="632EC18D">
            <w:pPr>
              <w:pStyle w:val="26"/>
              <w:jc w:val="left"/>
              <w:rPr>
                <w:sz w:val="28"/>
                <w:szCs w:val="28"/>
              </w:rPr>
            </w:pPr>
          </w:p>
          <w:p w14:paraId="2B814D5F">
            <w:pPr>
              <w:pStyle w:val="26"/>
              <w:jc w:val="left"/>
              <w:rPr>
                <w:sz w:val="28"/>
                <w:szCs w:val="28"/>
              </w:rPr>
            </w:pPr>
          </w:p>
          <w:p w14:paraId="59A2790E">
            <w:pPr>
              <w:pStyle w:val="26"/>
              <w:jc w:val="left"/>
              <w:rPr>
                <w:sz w:val="28"/>
                <w:szCs w:val="28"/>
              </w:rPr>
            </w:pPr>
          </w:p>
          <w:p w14:paraId="18483632">
            <w:pPr>
              <w:pStyle w:val="26"/>
              <w:jc w:val="left"/>
              <w:rPr>
                <w:sz w:val="28"/>
                <w:szCs w:val="28"/>
              </w:rPr>
            </w:pPr>
          </w:p>
          <w:p w14:paraId="2D6518B2">
            <w:pPr>
              <w:pStyle w:val="26"/>
              <w:jc w:val="left"/>
              <w:rPr>
                <w:sz w:val="28"/>
                <w:szCs w:val="28"/>
              </w:rPr>
            </w:pPr>
          </w:p>
          <w:p w14:paraId="29E6E116">
            <w:pPr>
              <w:pStyle w:val="26"/>
              <w:jc w:val="left"/>
              <w:rPr>
                <w:sz w:val="28"/>
                <w:szCs w:val="28"/>
              </w:rPr>
            </w:pPr>
          </w:p>
          <w:p w14:paraId="7707625E">
            <w:pPr>
              <w:pStyle w:val="26"/>
              <w:jc w:val="left"/>
              <w:rPr>
                <w:sz w:val="28"/>
                <w:szCs w:val="28"/>
              </w:rPr>
            </w:pPr>
          </w:p>
          <w:p w14:paraId="2165CB49">
            <w:pPr>
              <w:pStyle w:val="26"/>
              <w:jc w:val="left"/>
              <w:rPr>
                <w:sz w:val="28"/>
                <w:szCs w:val="28"/>
              </w:rPr>
            </w:pPr>
            <w:r>
              <w:rPr>
                <w:sz w:val="28"/>
                <w:szCs w:val="28"/>
              </w:rPr>
              <w:t>安全管理方案</w:t>
            </w:r>
          </w:p>
        </w:tc>
        <w:tc>
          <w:tcPr>
            <w:tcW w:w="930" w:type="dxa"/>
          </w:tcPr>
          <w:p w14:paraId="79FC0029">
            <w:pPr>
              <w:pStyle w:val="26"/>
              <w:jc w:val="right"/>
              <w:rPr>
                <w:sz w:val="28"/>
                <w:szCs w:val="28"/>
                <w:highlight w:val="none"/>
              </w:rPr>
            </w:pPr>
          </w:p>
          <w:p w14:paraId="7FA9EEC5">
            <w:pPr>
              <w:pStyle w:val="26"/>
              <w:jc w:val="right"/>
              <w:rPr>
                <w:sz w:val="28"/>
                <w:szCs w:val="28"/>
                <w:highlight w:val="none"/>
              </w:rPr>
            </w:pPr>
          </w:p>
          <w:p w14:paraId="421AB8E9">
            <w:pPr>
              <w:pStyle w:val="26"/>
              <w:jc w:val="right"/>
              <w:rPr>
                <w:sz w:val="28"/>
                <w:szCs w:val="28"/>
                <w:highlight w:val="none"/>
              </w:rPr>
            </w:pPr>
          </w:p>
          <w:p w14:paraId="51DB9AA6">
            <w:pPr>
              <w:pStyle w:val="26"/>
              <w:jc w:val="right"/>
              <w:rPr>
                <w:sz w:val="28"/>
                <w:szCs w:val="28"/>
                <w:highlight w:val="none"/>
              </w:rPr>
            </w:pPr>
          </w:p>
          <w:p w14:paraId="37548280">
            <w:pPr>
              <w:pStyle w:val="26"/>
              <w:jc w:val="right"/>
              <w:rPr>
                <w:sz w:val="28"/>
                <w:szCs w:val="28"/>
                <w:highlight w:val="none"/>
              </w:rPr>
            </w:pPr>
          </w:p>
          <w:p w14:paraId="744D0624">
            <w:pPr>
              <w:pStyle w:val="26"/>
              <w:jc w:val="right"/>
              <w:rPr>
                <w:sz w:val="28"/>
                <w:szCs w:val="28"/>
                <w:highlight w:val="none"/>
              </w:rPr>
            </w:pPr>
          </w:p>
          <w:p w14:paraId="1CC16522">
            <w:pPr>
              <w:pStyle w:val="26"/>
              <w:jc w:val="right"/>
              <w:rPr>
                <w:sz w:val="28"/>
                <w:szCs w:val="28"/>
                <w:highlight w:val="none"/>
              </w:rPr>
            </w:pPr>
          </w:p>
          <w:p w14:paraId="2B3152D7">
            <w:pPr>
              <w:pStyle w:val="26"/>
              <w:jc w:val="right"/>
              <w:rPr>
                <w:sz w:val="28"/>
                <w:szCs w:val="28"/>
                <w:highlight w:val="none"/>
              </w:rPr>
            </w:pPr>
          </w:p>
          <w:p w14:paraId="1A7554BA">
            <w:pPr>
              <w:pStyle w:val="26"/>
              <w:jc w:val="right"/>
              <w:rPr>
                <w:sz w:val="28"/>
                <w:szCs w:val="28"/>
                <w:highlight w:val="none"/>
              </w:rPr>
            </w:pPr>
          </w:p>
          <w:p w14:paraId="4A341A96">
            <w:pPr>
              <w:pStyle w:val="26"/>
              <w:jc w:val="right"/>
              <w:rPr>
                <w:rFonts w:hint="eastAsia" w:eastAsiaTheme="minorEastAsia"/>
                <w:sz w:val="28"/>
                <w:szCs w:val="28"/>
                <w:highlight w:val="none"/>
                <w:lang w:eastAsia="zh-CN"/>
              </w:rPr>
            </w:pPr>
            <w:r>
              <w:rPr>
                <w:rFonts w:hint="eastAsia"/>
                <w:sz w:val="28"/>
                <w:szCs w:val="28"/>
                <w:highlight w:val="none"/>
                <w:lang w:val="en-US" w:eastAsia="zh-CN"/>
              </w:rPr>
              <w:t>2</w:t>
            </w:r>
          </w:p>
        </w:tc>
        <w:tc>
          <w:tcPr>
            <w:tcW w:w="5018" w:type="dxa"/>
          </w:tcPr>
          <w:p w14:paraId="1EB435CA">
            <w:pPr>
              <w:pStyle w:val="26"/>
              <w:jc w:val="left"/>
              <w:rPr>
                <w:sz w:val="28"/>
                <w:szCs w:val="28"/>
                <w:highlight w:val="none"/>
              </w:rPr>
            </w:pPr>
            <w:r>
              <w:rPr>
                <w:sz w:val="28"/>
                <w:szCs w:val="28"/>
                <w:highlight w:val="none"/>
              </w:rPr>
              <w:t>根据供应商针对本项目所提供的工程施工过程安全管理方案（内容包括但不限于：安全人员配备情况、安全培训开展、预防措施），由</w:t>
            </w:r>
            <w:r>
              <w:rPr>
                <w:rFonts w:hint="eastAsia"/>
                <w:sz w:val="28"/>
                <w:szCs w:val="28"/>
                <w:highlight w:val="none"/>
                <w:lang w:eastAsia="zh-CN"/>
              </w:rPr>
              <w:t>评分小组</w:t>
            </w:r>
            <w:r>
              <w:rPr>
                <w:sz w:val="28"/>
                <w:szCs w:val="28"/>
                <w:highlight w:val="none"/>
              </w:rPr>
              <w:t>进行评分：方案包含的要点齐全无缺漏项、内容与要点相符、每个要点均有展开详细的阐述且能够适用于本项目得</w:t>
            </w:r>
            <w:r>
              <w:rPr>
                <w:rFonts w:hint="eastAsia"/>
                <w:sz w:val="28"/>
                <w:szCs w:val="28"/>
                <w:highlight w:val="none"/>
                <w:lang w:val="en-US" w:eastAsia="zh-CN"/>
              </w:rPr>
              <w:t>2</w:t>
            </w:r>
            <w:r>
              <w:rPr>
                <w:sz w:val="28"/>
                <w:szCs w:val="28"/>
                <w:highlight w:val="none"/>
              </w:rPr>
              <w:t>分；方案所包含的要点齐全、内容与要点相符、每个要点均有展开阐述（没有特别具体）但基本能够适用于本项目的得</w:t>
            </w:r>
            <w:r>
              <w:rPr>
                <w:rFonts w:hint="eastAsia"/>
                <w:sz w:val="28"/>
                <w:szCs w:val="28"/>
                <w:highlight w:val="none"/>
                <w:lang w:val="en-US" w:eastAsia="zh-CN"/>
              </w:rPr>
              <w:t>1</w:t>
            </w:r>
            <w:r>
              <w:rPr>
                <w:sz w:val="28"/>
                <w:szCs w:val="28"/>
                <w:highlight w:val="none"/>
              </w:rPr>
              <w:t>.</w:t>
            </w:r>
            <w:r>
              <w:rPr>
                <w:rFonts w:hint="eastAsia"/>
                <w:sz w:val="28"/>
                <w:szCs w:val="28"/>
                <w:highlight w:val="none"/>
                <w:lang w:val="en-US" w:eastAsia="zh-CN"/>
              </w:rPr>
              <w:t>7</w:t>
            </w:r>
            <w:r>
              <w:rPr>
                <w:sz w:val="28"/>
                <w:szCs w:val="28"/>
                <w:highlight w:val="none"/>
              </w:rPr>
              <w:t>分；方案所包含的要点有缺漏或内容与要点相符但仅有纲要、内容简略，未展开详细阐述但基本能够适用于本项目的得</w:t>
            </w:r>
            <w:r>
              <w:rPr>
                <w:rFonts w:hint="eastAsia"/>
                <w:sz w:val="28"/>
                <w:szCs w:val="28"/>
                <w:highlight w:val="none"/>
                <w:lang w:val="en-US" w:eastAsia="zh-CN"/>
              </w:rPr>
              <w:t>1</w:t>
            </w:r>
            <w:r>
              <w:rPr>
                <w:sz w:val="28"/>
                <w:szCs w:val="28"/>
                <w:highlight w:val="none"/>
              </w:rPr>
              <w:t>.</w:t>
            </w:r>
            <w:r>
              <w:rPr>
                <w:rFonts w:hint="eastAsia"/>
                <w:sz w:val="28"/>
                <w:szCs w:val="28"/>
                <w:highlight w:val="none"/>
                <w:lang w:val="en-US" w:eastAsia="zh-CN"/>
              </w:rPr>
              <w:t>4</w:t>
            </w:r>
            <w:r>
              <w:rPr>
                <w:sz w:val="28"/>
                <w:szCs w:val="28"/>
                <w:highlight w:val="none"/>
              </w:rPr>
              <w:t>分；未提供方案或内容存在明显错误、内容明显不适用于本项目需求的均不得分。</w:t>
            </w:r>
          </w:p>
        </w:tc>
      </w:tr>
      <w:tr w14:paraId="6200E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4" w:type="dxa"/>
          </w:tcPr>
          <w:p w14:paraId="1DEDE04D">
            <w:pPr>
              <w:pStyle w:val="26"/>
              <w:jc w:val="left"/>
              <w:rPr>
                <w:sz w:val="28"/>
                <w:szCs w:val="28"/>
              </w:rPr>
            </w:pPr>
          </w:p>
          <w:p w14:paraId="69C64C39">
            <w:pPr>
              <w:pStyle w:val="26"/>
              <w:jc w:val="left"/>
              <w:rPr>
                <w:sz w:val="28"/>
                <w:szCs w:val="28"/>
              </w:rPr>
            </w:pPr>
          </w:p>
          <w:p w14:paraId="766A6770">
            <w:pPr>
              <w:pStyle w:val="26"/>
              <w:jc w:val="left"/>
              <w:rPr>
                <w:sz w:val="28"/>
                <w:szCs w:val="28"/>
              </w:rPr>
            </w:pPr>
          </w:p>
          <w:p w14:paraId="020F60DC">
            <w:pPr>
              <w:pStyle w:val="26"/>
              <w:jc w:val="left"/>
              <w:rPr>
                <w:sz w:val="28"/>
                <w:szCs w:val="28"/>
              </w:rPr>
            </w:pPr>
          </w:p>
          <w:p w14:paraId="6CB0CE3E">
            <w:pPr>
              <w:pStyle w:val="26"/>
              <w:jc w:val="left"/>
              <w:rPr>
                <w:sz w:val="28"/>
                <w:szCs w:val="28"/>
              </w:rPr>
            </w:pPr>
          </w:p>
          <w:p w14:paraId="414C4FAE">
            <w:pPr>
              <w:pStyle w:val="26"/>
              <w:jc w:val="left"/>
              <w:rPr>
                <w:sz w:val="28"/>
                <w:szCs w:val="28"/>
              </w:rPr>
            </w:pPr>
            <w:r>
              <w:rPr>
                <w:sz w:val="28"/>
                <w:szCs w:val="28"/>
              </w:rPr>
              <w:t>材料管理方案情况</w:t>
            </w:r>
          </w:p>
        </w:tc>
        <w:tc>
          <w:tcPr>
            <w:tcW w:w="930" w:type="dxa"/>
          </w:tcPr>
          <w:p w14:paraId="1CD60998">
            <w:pPr>
              <w:pStyle w:val="26"/>
              <w:jc w:val="right"/>
              <w:rPr>
                <w:rFonts w:hint="eastAsia"/>
                <w:sz w:val="28"/>
                <w:szCs w:val="28"/>
                <w:highlight w:val="none"/>
                <w:lang w:val="en-US" w:eastAsia="zh-CN"/>
              </w:rPr>
            </w:pPr>
          </w:p>
          <w:p w14:paraId="4E7B0B3B">
            <w:pPr>
              <w:pStyle w:val="26"/>
              <w:jc w:val="right"/>
              <w:rPr>
                <w:rFonts w:hint="eastAsia"/>
                <w:sz w:val="28"/>
                <w:szCs w:val="28"/>
                <w:highlight w:val="none"/>
                <w:lang w:val="en-US" w:eastAsia="zh-CN"/>
              </w:rPr>
            </w:pPr>
          </w:p>
          <w:p w14:paraId="381E3A20">
            <w:pPr>
              <w:pStyle w:val="26"/>
              <w:jc w:val="right"/>
              <w:rPr>
                <w:rFonts w:hint="eastAsia"/>
                <w:sz w:val="28"/>
                <w:szCs w:val="28"/>
                <w:highlight w:val="none"/>
                <w:lang w:val="en-US" w:eastAsia="zh-CN"/>
              </w:rPr>
            </w:pPr>
          </w:p>
          <w:p w14:paraId="31B59733">
            <w:pPr>
              <w:pStyle w:val="26"/>
              <w:jc w:val="right"/>
              <w:rPr>
                <w:rFonts w:hint="eastAsia"/>
                <w:sz w:val="28"/>
                <w:szCs w:val="28"/>
                <w:highlight w:val="none"/>
                <w:lang w:val="en-US" w:eastAsia="zh-CN"/>
              </w:rPr>
            </w:pPr>
          </w:p>
          <w:p w14:paraId="68298DDD">
            <w:pPr>
              <w:pStyle w:val="26"/>
              <w:jc w:val="right"/>
              <w:rPr>
                <w:rFonts w:hint="eastAsia"/>
                <w:sz w:val="28"/>
                <w:szCs w:val="28"/>
                <w:highlight w:val="none"/>
                <w:lang w:val="en-US" w:eastAsia="zh-CN"/>
              </w:rPr>
            </w:pPr>
          </w:p>
          <w:p w14:paraId="372AEECE">
            <w:pPr>
              <w:pStyle w:val="26"/>
              <w:jc w:val="right"/>
              <w:rPr>
                <w:sz w:val="28"/>
                <w:szCs w:val="28"/>
                <w:highlight w:val="none"/>
              </w:rPr>
            </w:pPr>
            <w:r>
              <w:rPr>
                <w:rFonts w:hint="eastAsia"/>
                <w:sz w:val="28"/>
                <w:szCs w:val="28"/>
                <w:highlight w:val="none"/>
                <w:lang w:val="en-US" w:eastAsia="zh-CN"/>
              </w:rPr>
              <w:t>2</w:t>
            </w:r>
          </w:p>
        </w:tc>
        <w:tc>
          <w:tcPr>
            <w:tcW w:w="5018" w:type="dxa"/>
          </w:tcPr>
          <w:p w14:paraId="20C34350">
            <w:pPr>
              <w:pStyle w:val="26"/>
              <w:jc w:val="left"/>
              <w:rPr>
                <w:sz w:val="28"/>
                <w:szCs w:val="28"/>
                <w:highlight w:val="none"/>
              </w:rPr>
            </w:pPr>
            <w:r>
              <w:rPr>
                <w:sz w:val="28"/>
                <w:szCs w:val="28"/>
                <w:highlight w:val="none"/>
              </w:rPr>
              <w:t>根据供应商针对本项目所提供的材料管理方案（内容包括但不限于：材料进场投入计划、材料质量保证措施、材料管理和验收措施）情况，由</w:t>
            </w:r>
            <w:r>
              <w:rPr>
                <w:rFonts w:hint="eastAsia"/>
                <w:sz w:val="28"/>
                <w:szCs w:val="28"/>
                <w:highlight w:val="none"/>
                <w:lang w:eastAsia="zh-CN"/>
              </w:rPr>
              <w:t>评分小组</w:t>
            </w:r>
            <w:r>
              <w:rPr>
                <w:sz w:val="28"/>
                <w:szCs w:val="28"/>
                <w:highlight w:val="none"/>
              </w:rPr>
              <w:t>进行评分：方案包含的要点齐全无缺漏项、内容与要点相符、每个要点均有展开详细的阐述且能够适用于本项目得</w:t>
            </w:r>
            <w:r>
              <w:rPr>
                <w:rFonts w:hint="eastAsia"/>
                <w:sz w:val="28"/>
                <w:szCs w:val="28"/>
                <w:highlight w:val="none"/>
                <w:lang w:val="en-US" w:eastAsia="zh-CN"/>
              </w:rPr>
              <w:t>2</w:t>
            </w:r>
            <w:r>
              <w:rPr>
                <w:sz w:val="28"/>
                <w:szCs w:val="28"/>
                <w:highlight w:val="none"/>
              </w:rPr>
              <w:t>分；方案所包含的要点齐全、内容与要点相符、每个要点均有展开阐述（没有特别具体）但基本能够适用于本项目的得</w:t>
            </w:r>
            <w:r>
              <w:rPr>
                <w:rFonts w:hint="eastAsia"/>
                <w:sz w:val="28"/>
                <w:szCs w:val="28"/>
                <w:highlight w:val="none"/>
                <w:lang w:val="en-US" w:eastAsia="zh-CN"/>
              </w:rPr>
              <w:t>1</w:t>
            </w:r>
            <w:r>
              <w:rPr>
                <w:sz w:val="28"/>
                <w:szCs w:val="28"/>
                <w:highlight w:val="none"/>
              </w:rPr>
              <w:t>.</w:t>
            </w:r>
            <w:r>
              <w:rPr>
                <w:rFonts w:hint="eastAsia"/>
                <w:sz w:val="28"/>
                <w:szCs w:val="28"/>
                <w:highlight w:val="none"/>
                <w:lang w:val="en-US" w:eastAsia="zh-CN"/>
              </w:rPr>
              <w:t>7</w:t>
            </w:r>
            <w:r>
              <w:rPr>
                <w:sz w:val="28"/>
                <w:szCs w:val="28"/>
                <w:highlight w:val="none"/>
              </w:rPr>
              <w:t>分；方案所包含的要点有缺漏或内容与要点相符但仅有纲要、内容简略，未展开详细阐述但基本能够适用于本项目的得</w:t>
            </w:r>
            <w:r>
              <w:rPr>
                <w:rFonts w:hint="eastAsia"/>
                <w:sz w:val="28"/>
                <w:szCs w:val="28"/>
                <w:highlight w:val="none"/>
                <w:lang w:val="en-US" w:eastAsia="zh-CN"/>
              </w:rPr>
              <w:t>1</w:t>
            </w:r>
            <w:r>
              <w:rPr>
                <w:sz w:val="28"/>
                <w:szCs w:val="28"/>
                <w:highlight w:val="none"/>
              </w:rPr>
              <w:t>.</w:t>
            </w:r>
            <w:r>
              <w:rPr>
                <w:rFonts w:hint="eastAsia"/>
                <w:sz w:val="28"/>
                <w:szCs w:val="28"/>
                <w:highlight w:val="none"/>
                <w:lang w:val="en-US" w:eastAsia="zh-CN"/>
              </w:rPr>
              <w:t>4</w:t>
            </w:r>
            <w:r>
              <w:rPr>
                <w:sz w:val="28"/>
                <w:szCs w:val="28"/>
                <w:highlight w:val="none"/>
              </w:rPr>
              <w:t>分；未提供方案或内容存在明显错误、内容明显不适用于本项目需求的均不得分。</w:t>
            </w:r>
          </w:p>
        </w:tc>
      </w:tr>
      <w:tr w14:paraId="56FC2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4" w:type="dxa"/>
          </w:tcPr>
          <w:p w14:paraId="3CC6006E">
            <w:pPr>
              <w:pStyle w:val="26"/>
              <w:jc w:val="left"/>
              <w:rPr>
                <w:sz w:val="28"/>
                <w:szCs w:val="28"/>
              </w:rPr>
            </w:pPr>
          </w:p>
          <w:p w14:paraId="02247376">
            <w:pPr>
              <w:pStyle w:val="26"/>
              <w:jc w:val="left"/>
              <w:rPr>
                <w:sz w:val="28"/>
                <w:szCs w:val="28"/>
              </w:rPr>
            </w:pPr>
          </w:p>
          <w:p w14:paraId="40D516D0">
            <w:pPr>
              <w:pStyle w:val="26"/>
              <w:jc w:val="left"/>
              <w:rPr>
                <w:sz w:val="28"/>
                <w:szCs w:val="28"/>
              </w:rPr>
            </w:pPr>
          </w:p>
          <w:p w14:paraId="6AB6E065">
            <w:pPr>
              <w:pStyle w:val="26"/>
              <w:jc w:val="left"/>
              <w:rPr>
                <w:sz w:val="28"/>
                <w:szCs w:val="28"/>
              </w:rPr>
            </w:pPr>
          </w:p>
          <w:p w14:paraId="355C5BA0">
            <w:pPr>
              <w:pStyle w:val="26"/>
              <w:jc w:val="left"/>
              <w:rPr>
                <w:sz w:val="28"/>
                <w:szCs w:val="28"/>
              </w:rPr>
            </w:pPr>
          </w:p>
          <w:p w14:paraId="7889C64D">
            <w:pPr>
              <w:pStyle w:val="26"/>
              <w:jc w:val="left"/>
              <w:rPr>
                <w:sz w:val="28"/>
                <w:szCs w:val="28"/>
              </w:rPr>
            </w:pPr>
          </w:p>
          <w:p w14:paraId="2746F413">
            <w:pPr>
              <w:pStyle w:val="26"/>
              <w:jc w:val="left"/>
              <w:rPr>
                <w:sz w:val="28"/>
                <w:szCs w:val="28"/>
              </w:rPr>
            </w:pPr>
          </w:p>
          <w:p w14:paraId="78019F4A">
            <w:pPr>
              <w:pStyle w:val="26"/>
              <w:jc w:val="left"/>
              <w:rPr>
                <w:sz w:val="28"/>
                <w:szCs w:val="28"/>
              </w:rPr>
            </w:pPr>
          </w:p>
          <w:p w14:paraId="09754465">
            <w:pPr>
              <w:pStyle w:val="26"/>
              <w:jc w:val="left"/>
              <w:rPr>
                <w:sz w:val="28"/>
                <w:szCs w:val="28"/>
              </w:rPr>
            </w:pPr>
            <w:r>
              <w:rPr>
                <w:sz w:val="28"/>
                <w:szCs w:val="28"/>
              </w:rPr>
              <w:t>应急方案</w:t>
            </w:r>
          </w:p>
        </w:tc>
        <w:tc>
          <w:tcPr>
            <w:tcW w:w="930" w:type="dxa"/>
          </w:tcPr>
          <w:p w14:paraId="67CA3609">
            <w:pPr>
              <w:pStyle w:val="26"/>
              <w:jc w:val="right"/>
              <w:rPr>
                <w:sz w:val="28"/>
                <w:szCs w:val="28"/>
                <w:highlight w:val="none"/>
              </w:rPr>
            </w:pPr>
          </w:p>
          <w:p w14:paraId="020A8F8E">
            <w:pPr>
              <w:pStyle w:val="26"/>
              <w:jc w:val="right"/>
              <w:rPr>
                <w:sz w:val="28"/>
                <w:szCs w:val="28"/>
                <w:highlight w:val="none"/>
              </w:rPr>
            </w:pPr>
          </w:p>
          <w:p w14:paraId="187DB31B">
            <w:pPr>
              <w:pStyle w:val="26"/>
              <w:jc w:val="right"/>
              <w:rPr>
                <w:sz w:val="28"/>
                <w:szCs w:val="28"/>
                <w:highlight w:val="none"/>
              </w:rPr>
            </w:pPr>
          </w:p>
          <w:p w14:paraId="1BB38F0C">
            <w:pPr>
              <w:pStyle w:val="26"/>
              <w:jc w:val="right"/>
              <w:rPr>
                <w:sz w:val="28"/>
                <w:szCs w:val="28"/>
                <w:highlight w:val="none"/>
              </w:rPr>
            </w:pPr>
          </w:p>
          <w:p w14:paraId="361FE606">
            <w:pPr>
              <w:pStyle w:val="26"/>
              <w:jc w:val="right"/>
              <w:rPr>
                <w:sz w:val="28"/>
                <w:szCs w:val="28"/>
                <w:highlight w:val="none"/>
              </w:rPr>
            </w:pPr>
          </w:p>
          <w:p w14:paraId="78B94814">
            <w:pPr>
              <w:pStyle w:val="26"/>
              <w:jc w:val="right"/>
              <w:rPr>
                <w:sz w:val="28"/>
                <w:szCs w:val="28"/>
                <w:highlight w:val="none"/>
              </w:rPr>
            </w:pPr>
          </w:p>
          <w:p w14:paraId="0AD8EAC9">
            <w:pPr>
              <w:pStyle w:val="26"/>
              <w:jc w:val="right"/>
              <w:rPr>
                <w:sz w:val="28"/>
                <w:szCs w:val="28"/>
                <w:highlight w:val="none"/>
              </w:rPr>
            </w:pPr>
          </w:p>
          <w:p w14:paraId="3C987FA1">
            <w:pPr>
              <w:pStyle w:val="26"/>
              <w:jc w:val="right"/>
              <w:rPr>
                <w:sz w:val="28"/>
                <w:szCs w:val="28"/>
                <w:highlight w:val="none"/>
              </w:rPr>
            </w:pPr>
          </w:p>
          <w:p w14:paraId="316D4CBF">
            <w:pPr>
              <w:pStyle w:val="26"/>
              <w:jc w:val="right"/>
              <w:rPr>
                <w:rFonts w:hint="eastAsia" w:eastAsiaTheme="minorEastAsia"/>
                <w:sz w:val="28"/>
                <w:szCs w:val="28"/>
                <w:highlight w:val="none"/>
                <w:lang w:eastAsia="zh-CN"/>
              </w:rPr>
            </w:pPr>
            <w:r>
              <w:rPr>
                <w:rFonts w:hint="eastAsia"/>
                <w:sz w:val="28"/>
                <w:szCs w:val="28"/>
                <w:highlight w:val="none"/>
                <w:lang w:val="en-US" w:eastAsia="zh-CN"/>
              </w:rPr>
              <w:t>2</w:t>
            </w:r>
          </w:p>
        </w:tc>
        <w:tc>
          <w:tcPr>
            <w:tcW w:w="5018" w:type="dxa"/>
          </w:tcPr>
          <w:p w14:paraId="157BECA2">
            <w:pPr>
              <w:pStyle w:val="26"/>
              <w:jc w:val="left"/>
              <w:rPr>
                <w:sz w:val="28"/>
                <w:szCs w:val="28"/>
                <w:highlight w:val="none"/>
              </w:rPr>
            </w:pPr>
            <w:r>
              <w:rPr>
                <w:sz w:val="28"/>
                <w:szCs w:val="28"/>
                <w:highlight w:val="none"/>
              </w:rPr>
              <w:t>根据供应商针对本项目提供的应急突发问题处理方案（内容包括但不限于：恶劣天气、停水断电、设备故障等的响应及应对措施），由</w:t>
            </w:r>
            <w:r>
              <w:rPr>
                <w:rFonts w:hint="eastAsia"/>
                <w:sz w:val="28"/>
                <w:szCs w:val="28"/>
                <w:highlight w:val="none"/>
                <w:lang w:eastAsia="zh-CN"/>
              </w:rPr>
              <w:t>评分小组</w:t>
            </w:r>
            <w:r>
              <w:rPr>
                <w:sz w:val="28"/>
                <w:szCs w:val="28"/>
                <w:highlight w:val="none"/>
              </w:rPr>
              <w:t>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w:t>
            </w:r>
            <w:r>
              <w:rPr>
                <w:rFonts w:hint="eastAsia"/>
                <w:sz w:val="28"/>
                <w:szCs w:val="28"/>
                <w:highlight w:val="none"/>
                <w:lang w:val="en-US" w:eastAsia="zh-CN"/>
              </w:rPr>
              <w:t>1.7</w:t>
            </w:r>
            <w:r>
              <w:rPr>
                <w:sz w:val="28"/>
                <w:szCs w:val="28"/>
                <w:highlight w:val="none"/>
              </w:rPr>
              <w:t>分；方案所包含的要点有缺漏或内容与要点相符但仅有纲要、内容简略，未展开详细阐述但基本能够适用于本项目的得</w:t>
            </w:r>
            <w:r>
              <w:rPr>
                <w:rFonts w:hint="eastAsia"/>
                <w:sz w:val="28"/>
                <w:szCs w:val="28"/>
                <w:highlight w:val="none"/>
                <w:lang w:val="en-US" w:eastAsia="zh-CN"/>
              </w:rPr>
              <w:t>1</w:t>
            </w:r>
            <w:r>
              <w:rPr>
                <w:sz w:val="28"/>
                <w:szCs w:val="28"/>
                <w:highlight w:val="none"/>
              </w:rPr>
              <w:t>.</w:t>
            </w:r>
            <w:r>
              <w:rPr>
                <w:rFonts w:hint="eastAsia"/>
                <w:sz w:val="28"/>
                <w:szCs w:val="28"/>
                <w:highlight w:val="none"/>
                <w:lang w:val="en-US" w:eastAsia="zh-CN"/>
              </w:rPr>
              <w:t>4</w:t>
            </w:r>
            <w:r>
              <w:rPr>
                <w:sz w:val="28"/>
                <w:szCs w:val="28"/>
                <w:highlight w:val="none"/>
              </w:rPr>
              <w:t>分；未提供方案或内容存在明显错误、内容明显不适用于本项目需求的均不得分。</w:t>
            </w:r>
          </w:p>
        </w:tc>
      </w:tr>
      <w:tr w14:paraId="25E86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4" w:type="dxa"/>
            <w:vAlign w:val="center"/>
          </w:tcPr>
          <w:p w14:paraId="59431CE6">
            <w:pPr>
              <w:rPr>
                <w:rFonts w:hint="eastAsia" w:asciiTheme="minorHAnsi" w:hAnsiTheme="minorHAnsi" w:eastAsiaTheme="minorEastAsia" w:cstheme="minorBidi"/>
                <w:sz w:val="28"/>
                <w:szCs w:val="28"/>
                <w:lang w:val="en-US" w:eastAsia="zh-Hans"/>
              </w:rPr>
            </w:pPr>
            <w:r>
              <w:rPr>
                <w:rFonts w:hint="eastAsia" w:asciiTheme="minorHAnsi" w:hAnsiTheme="minorHAnsi" w:eastAsiaTheme="minorEastAsia" w:cstheme="minorBidi"/>
                <w:sz w:val="28"/>
                <w:szCs w:val="28"/>
                <w:lang w:val="en-US" w:eastAsia="zh-Hans"/>
              </w:rPr>
              <w:t>实施团队1</w:t>
            </w:r>
          </w:p>
        </w:tc>
        <w:tc>
          <w:tcPr>
            <w:tcW w:w="930" w:type="dxa"/>
            <w:vAlign w:val="center"/>
          </w:tcPr>
          <w:p w14:paraId="0D435712">
            <w:pPr>
              <w:ind w:firstLine="560" w:firstLineChars="200"/>
              <w:rPr>
                <w:rFonts w:hint="eastAsia" w:asciiTheme="minorHAnsi" w:hAnsiTheme="minorHAnsi" w:eastAsiaTheme="minorEastAsia" w:cstheme="minorBidi"/>
                <w:sz w:val="28"/>
                <w:szCs w:val="28"/>
                <w:lang w:val="en-US" w:eastAsia="zh-Hans"/>
              </w:rPr>
            </w:pPr>
            <w:r>
              <w:rPr>
                <w:rFonts w:hint="eastAsia" w:asciiTheme="minorHAnsi" w:hAnsiTheme="minorHAnsi" w:eastAsiaTheme="minorEastAsia" w:cstheme="minorBidi"/>
                <w:sz w:val="28"/>
                <w:szCs w:val="28"/>
                <w:lang w:val="en-US" w:eastAsia="zh-Hans"/>
              </w:rPr>
              <w:t>2</w:t>
            </w:r>
          </w:p>
        </w:tc>
        <w:tc>
          <w:tcPr>
            <w:tcW w:w="5018" w:type="dxa"/>
            <w:vAlign w:val="center"/>
          </w:tcPr>
          <w:p w14:paraId="6431DDB1">
            <w:pPr>
              <w:rPr>
                <w:rFonts w:hint="eastAsia" w:asciiTheme="minorHAnsi" w:hAnsiTheme="minorHAnsi" w:eastAsiaTheme="minorEastAsia" w:cstheme="minorBidi"/>
                <w:sz w:val="28"/>
                <w:szCs w:val="28"/>
                <w:lang w:val="en-US" w:eastAsia="zh-Hans"/>
              </w:rPr>
            </w:pPr>
            <w:r>
              <w:rPr>
                <w:rFonts w:hint="eastAsia" w:asciiTheme="minorHAnsi" w:hAnsiTheme="minorHAnsi" w:eastAsiaTheme="minorEastAsia" w:cstheme="minorBidi"/>
                <w:sz w:val="28"/>
                <w:szCs w:val="28"/>
                <w:lang w:val="en-US" w:eastAsia="zh-Hans"/>
              </w:rPr>
              <w:t>供应商能为本项目提供施工员、质量员、材料员或安全员的，每提供一个岗位得0.5分，满分2分。供应商</w:t>
            </w:r>
            <w:r>
              <w:rPr>
                <w:rFonts w:hint="eastAsia" w:asciiTheme="minorHAnsi" w:hAnsiTheme="minorHAnsi" w:eastAsiaTheme="minorEastAsia" w:cstheme="minorBidi"/>
                <w:sz w:val="28"/>
                <w:szCs w:val="28"/>
                <w:lang w:val="en-US" w:eastAsia="zh-CN"/>
              </w:rPr>
              <w:t>需</w:t>
            </w:r>
            <w:r>
              <w:rPr>
                <w:rFonts w:hint="eastAsia" w:asciiTheme="minorHAnsi" w:hAnsiTheme="minorHAnsi" w:eastAsiaTheme="minorEastAsia" w:cstheme="minorBidi"/>
                <w:sz w:val="28"/>
                <w:szCs w:val="28"/>
                <w:lang w:val="en-US" w:eastAsia="zh-Hans"/>
              </w:rPr>
              <w:t>提供人员清单、相关岗位证书复印件，</w:t>
            </w:r>
            <w:r>
              <w:rPr>
                <w:rFonts w:hint="eastAsia" w:asciiTheme="minorHAnsi" w:hAnsiTheme="minorHAnsi" w:eastAsiaTheme="minorEastAsia" w:cstheme="minorBidi"/>
                <w:sz w:val="28"/>
                <w:szCs w:val="28"/>
                <w:lang w:val="en-US" w:eastAsia="zh-CN"/>
              </w:rPr>
              <w:t>需</w:t>
            </w:r>
            <w:r>
              <w:rPr>
                <w:rFonts w:hint="eastAsia" w:asciiTheme="minorHAnsi" w:hAnsiTheme="minorHAnsi" w:eastAsiaTheme="minorEastAsia" w:cstheme="minorBidi"/>
                <w:sz w:val="28"/>
                <w:szCs w:val="28"/>
                <w:lang w:val="en-US" w:eastAsia="zh-Hans"/>
              </w:rPr>
              <w:t>提供以住房和城乡建设行政主管部门颁发的有效执业注册证书以及响应文件提交截止时间前六个月任意一个月（不含响应文件提交截止当月）供应商为其缴纳的社保</w:t>
            </w:r>
            <w:r>
              <w:rPr>
                <w:rFonts w:hint="eastAsia" w:asciiTheme="minorHAnsi" w:hAnsiTheme="minorHAnsi" w:eastAsiaTheme="minorEastAsia" w:cstheme="minorBidi"/>
                <w:sz w:val="28"/>
                <w:szCs w:val="28"/>
                <w:lang w:val="en-US" w:eastAsia="zh-CN"/>
              </w:rPr>
              <w:t>缴费</w:t>
            </w:r>
            <w:r>
              <w:rPr>
                <w:rFonts w:hint="eastAsia" w:asciiTheme="minorHAnsi" w:hAnsiTheme="minorHAnsi" w:eastAsiaTheme="minorEastAsia" w:cstheme="minorBidi"/>
                <w:sz w:val="28"/>
                <w:szCs w:val="28"/>
                <w:lang w:val="en-US" w:eastAsia="zh-Hans"/>
              </w:rPr>
              <w:t>证明</w:t>
            </w:r>
            <w:r>
              <w:rPr>
                <w:rFonts w:hint="eastAsia" w:asciiTheme="minorHAnsi" w:hAnsiTheme="minorHAnsi" w:eastAsiaTheme="minorEastAsia" w:cstheme="minorBidi"/>
                <w:sz w:val="28"/>
                <w:szCs w:val="28"/>
                <w:lang w:val="en-US" w:eastAsia="zh-CN"/>
              </w:rPr>
              <w:t>，相关证明材料的复印件需加盖投标单位公章，未提供的不得分</w:t>
            </w:r>
            <w:r>
              <w:rPr>
                <w:rFonts w:hint="eastAsia" w:asciiTheme="minorHAnsi" w:hAnsiTheme="minorHAnsi" w:eastAsiaTheme="minorEastAsia" w:cstheme="minorBidi"/>
                <w:sz w:val="28"/>
                <w:szCs w:val="28"/>
                <w:lang w:val="en-US" w:eastAsia="zh-Hans"/>
              </w:rPr>
              <w:t>。</w:t>
            </w:r>
            <w:r>
              <w:rPr>
                <w:rFonts w:hint="eastAsia" w:asciiTheme="minorHAnsi" w:hAnsiTheme="minorHAnsi" w:eastAsiaTheme="minorEastAsia" w:cstheme="minorBidi"/>
                <w:b/>
                <w:bCs/>
                <w:sz w:val="28"/>
                <w:szCs w:val="28"/>
                <w:lang w:val="en-US" w:eastAsia="zh-Hans"/>
              </w:rPr>
              <w:t>该团队人员与项目经理、技术负责人不得为同一人。</w:t>
            </w:r>
          </w:p>
        </w:tc>
      </w:tr>
      <w:tr w14:paraId="43A09F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4" w:type="dxa"/>
            <w:vAlign w:val="center"/>
          </w:tcPr>
          <w:p w14:paraId="7C149548">
            <w:pPr>
              <w:rPr>
                <w:rFonts w:hint="eastAsia" w:asciiTheme="minorHAnsi" w:hAnsiTheme="minorHAnsi" w:eastAsiaTheme="minorEastAsia" w:cstheme="minorBidi"/>
                <w:sz w:val="28"/>
                <w:szCs w:val="28"/>
                <w:lang w:val="en-US" w:eastAsia="zh-Hans"/>
              </w:rPr>
            </w:pPr>
            <w:r>
              <w:rPr>
                <w:rFonts w:hint="eastAsia" w:asciiTheme="minorHAnsi" w:hAnsiTheme="minorHAnsi" w:eastAsiaTheme="minorEastAsia" w:cstheme="minorBidi"/>
                <w:sz w:val="28"/>
                <w:szCs w:val="28"/>
                <w:lang w:val="en-US" w:eastAsia="zh-Hans"/>
              </w:rPr>
              <w:t>实施团队2</w:t>
            </w:r>
          </w:p>
        </w:tc>
        <w:tc>
          <w:tcPr>
            <w:tcW w:w="930" w:type="dxa"/>
            <w:vAlign w:val="center"/>
          </w:tcPr>
          <w:p w14:paraId="0F729C48">
            <w:pPr>
              <w:ind w:left="559" w:leftChars="254" w:firstLine="280" w:firstLineChars="100"/>
              <w:rPr>
                <w:rFonts w:hint="eastAsia" w:asciiTheme="minorHAnsi" w:hAnsiTheme="minorHAnsi" w:eastAsiaTheme="minorEastAsia" w:cstheme="minorBidi"/>
                <w:sz w:val="28"/>
                <w:szCs w:val="28"/>
                <w:lang w:val="en-US" w:eastAsia="zh-Hans"/>
              </w:rPr>
            </w:pPr>
            <w:r>
              <w:rPr>
                <w:rFonts w:hint="eastAsia" w:asciiTheme="minorHAnsi" w:hAnsiTheme="minorHAnsi" w:eastAsiaTheme="minorEastAsia" w:cstheme="minorBidi"/>
                <w:sz w:val="28"/>
                <w:szCs w:val="28"/>
                <w:lang w:val="en-US" w:eastAsia="zh-CN"/>
              </w:rPr>
              <w:t>2</w:t>
            </w:r>
            <w:r>
              <w:rPr>
                <w:rFonts w:hint="eastAsia" w:asciiTheme="minorHAnsi" w:hAnsiTheme="minorHAnsi" w:eastAsiaTheme="minorEastAsia" w:cstheme="minorBidi"/>
                <w:sz w:val="28"/>
                <w:szCs w:val="28"/>
                <w:lang w:val="en-US" w:eastAsia="zh-Hans"/>
              </w:rPr>
              <w:t>2</w:t>
            </w:r>
          </w:p>
        </w:tc>
        <w:tc>
          <w:tcPr>
            <w:tcW w:w="5018" w:type="dxa"/>
            <w:vAlign w:val="center"/>
          </w:tcPr>
          <w:p w14:paraId="471C0AE4">
            <w:pPr>
              <w:rPr>
                <w:rFonts w:hint="eastAsia" w:asciiTheme="minorHAnsi" w:hAnsiTheme="minorHAnsi" w:eastAsiaTheme="minorEastAsia" w:cstheme="minorBidi"/>
                <w:sz w:val="28"/>
                <w:szCs w:val="28"/>
                <w:lang w:val="en-US" w:eastAsia="zh-Hans"/>
              </w:rPr>
            </w:pPr>
            <w:r>
              <w:rPr>
                <w:rFonts w:hint="eastAsia" w:asciiTheme="minorHAnsi" w:hAnsiTheme="minorHAnsi" w:eastAsiaTheme="minorEastAsia" w:cstheme="minorBidi"/>
                <w:sz w:val="28"/>
                <w:szCs w:val="28"/>
                <w:lang w:val="en-US" w:eastAsia="zh-Hans"/>
              </w:rPr>
              <w:t>供应商拟派的项目经理为二级及以上机电工程或建筑工程专业注册建造师并同时持有合格有效的安全生产考核合格证书B证的得2分。</w:t>
            </w:r>
            <w:r>
              <w:rPr>
                <w:rFonts w:hint="eastAsia" w:asciiTheme="minorHAnsi" w:hAnsiTheme="minorHAnsi" w:eastAsiaTheme="minorEastAsia" w:cstheme="minorBidi"/>
                <w:sz w:val="28"/>
                <w:szCs w:val="28"/>
                <w:lang w:val="en-US" w:eastAsia="zh-CN"/>
              </w:rPr>
              <w:t>需</w:t>
            </w:r>
            <w:r>
              <w:rPr>
                <w:rFonts w:hint="eastAsia" w:asciiTheme="minorHAnsi" w:hAnsiTheme="minorHAnsi" w:eastAsiaTheme="minorEastAsia" w:cstheme="minorBidi"/>
                <w:sz w:val="28"/>
                <w:szCs w:val="28"/>
                <w:lang w:val="en-US" w:eastAsia="zh-Hans"/>
              </w:rPr>
              <w:t>提供以住房和城乡建设行政主管部门颁发的有效执业注册证书以及响应文件提交截止时间前六个月任意一个月（不含响应文件提交截止当月）供应商为其缴纳的社保</w:t>
            </w:r>
            <w:r>
              <w:rPr>
                <w:rFonts w:hint="eastAsia" w:asciiTheme="minorHAnsi" w:hAnsiTheme="minorHAnsi" w:eastAsiaTheme="minorEastAsia" w:cstheme="minorBidi"/>
                <w:sz w:val="28"/>
                <w:szCs w:val="28"/>
                <w:lang w:val="en-US" w:eastAsia="zh-CN"/>
              </w:rPr>
              <w:t>缴费</w:t>
            </w:r>
            <w:r>
              <w:rPr>
                <w:rFonts w:hint="eastAsia" w:asciiTheme="minorHAnsi" w:hAnsiTheme="minorHAnsi" w:eastAsiaTheme="minorEastAsia" w:cstheme="minorBidi"/>
                <w:sz w:val="28"/>
                <w:szCs w:val="28"/>
                <w:lang w:val="en-US" w:eastAsia="zh-Hans"/>
              </w:rPr>
              <w:t>证明</w:t>
            </w:r>
            <w:r>
              <w:rPr>
                <w:rFonts w:hint="eastAsia" w:asciiTheme="minorHAnsi" w:hAnsiTheme="minorHAnsi" w:eastAsiaTheme="minorEastAsia" w:cstheme="minorBidi"/>
                <w:sz w:val="28"/>
                <w:szCs w:val="28"/>
                <w:lang w:val="en-US" w:eastAsia="zh-CN"/>
              </w:rPr>
              <w:t>，相关证明材料的复印件需加盖投标单位公章，</w:t>
            </w:r>
            <w:r>
              <w:rPr>
                <w:rFonts w:hint="eastAsia" w:asciiTheme="minorHAnsi" w:hAnsiTheme="minorHAnsi" w:eastAsiaTheme="minorEastAsia" w:cstheme="minorBidi"/>
                <w:sz w:val="28"/>
                <w:szCs w:val="28"/>
                <w:lang w:val="en-US" w:eastAsia="zh-Hans"/>
              </w:rPr>
              <w:t>未提供或提供不全的本项不得分。</w:t>
            </w:r>
            <w:r>
              <w:rPr>
                <w:rFonts w:hint="eastAsia" w:asciiTheme="minorHAnsi" w:hAnsiTheme="minorHAnsi" w:eastAsiaTheme="minorEastAsia" w:cstheme="minorBidi"/>
                <w:b/>
                <w:bCs/>
                <w:sz w:val="28"/>
                <w:szCs w:val="28"/>
                <w:lang w:val="en-US" w:eastAsia="zh-Hans"/>
              </w:rPr>
              <w:t>注：项目经理与技术负责人不得为同一人</w:t>
            </w:r>
            <w:r>
              <w:rPr>
                <w:rFonts w:hint="eastAsia" w:asciiTheme="minorHAnsi" w:hAnsiTheme="minorHAnsi" w:eastAsiaTheme="minorEastAsia" w:cstheme="minorBidi"/>
                <w:sz w:val="28"/>
                <w:szCs w:val="28"/>
                <w:lang w:val="en-US" w:eastAsia="zh-Hans"/>
              </w:rPr>
              <w:t>。</w:t>
            </w:r>
          </w:p>
        </w:tc>
      </w:tr>
      <w:tr w14:paraId="7F628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4" w:type="dxa"/>
            <w:vAlign w:val="center"/>
          </w:tcPr>
          <w:p w14:paraId="7C1DB3D6">
            <w:pPr>
              <w:rPr>
                <w:rFonts w:hint="eastAsia" w:asciiTheme="minorHAnsi" w:hAnsiTheme="minorHAnsi" w:eastAsiaTheme="minorEastAsia" w:cstheme="minorBidi"/>
                <w:sz w:val="28"/>
                <w:szCs w:val="28"/>
                <w:lang w:val="en-US" w:eastAsia="zh-Hans"/>
              </w:rPr>
            </w:pPr>
            <w:r>
              <w:rPr>
                <w:rFonts w:hint="eastAsia" w:asciiTheme="minorHAnsi" w:hAnsiTheme="minorHAnsi" w:eastAsiaTheme="minorEastAsia" w:cstheme="minorBidi"/>
                <w:sz w:val="28"/>
                <w:szCs w:val="28"/>
                <w:lang w:val="en-US" w:eastAsia="zh-Hans"/>
              </w:rPr>
              <w:t>实施团队3</w:t>
            </w:r>
          </w:p>
        </w:tc>
        <w:tc>
          <w:tcPr>
            <w:tcW w:w="930" w:type="dxa"/>
            <w:vAlign w:val="center"/>
          </w:tcPr>
          <w:p w14:paraId="1EE547C3">
            <w:pPr>
              <w:ind w:left="559" w:leftChars="254" w:firstLine="280" w:firstLineChars="100"/>
              <w:rPr>
                <w:rFonts w:hint="eastAsia" w:asciiTheme="minorHAnsi" w:hAnsiTheme="minorHAnsi" w:eastAsiaTheme="minorEastAsia" w:cstheme="minorBidi"/>
                <w:sz w:val="28"/>
                <w:szCs w:val="28"/>
                <w:lang w:val="en-US" w:eastAsia="zh-Hans"/>
              </w:rPr>
            </w:pPr>
            <w:r>
              <w:rPr>
                <w:rFonts w:hint="eastAsia" w:asciiTheme="minorHAnsi" w:hAnsiTheme="minorHAnsi" w:eastAsiaTheme="minorEastAsia" w:cstheme="minorBidi"/>
                <w:sz w:val="28"/>
                <w:szCs w:val="28"/>
                <w:lang w:val="en-US" w:eastAsia="zh-CN"/>
              </w:rPr>
              <w:t>2</w:t>
            </w:r>
            <w:r>
              <w:rPr>
                <w:rFonts w:hint="eastAsia" w:asciiTheme="minorHAnsi" w:hAnsiTheme="minorHAnsi" w:eastAsiaTheme="minorEastAsia" w:cstheme="minorBidi"/>
                <w:sz w:val="28"/>
                <w:szCs w:val="28"/>
                <w:lang w:val="en-US" w:eastAsia="zh-Hans"/>
              </w:rPr>
              <w:t>2</w:t>
            </w:r>
          </w:p>
        </w:tc>
        <w:tc>
          <w:tcPr>
            <w:tcW w:w="5018" w:type="dxa"/>
            <w:vAlign w:val="center"/>
          </w:tcPr>
          <w:p w14:paraId="73B44BD1">
            <w:pPr>
              <w:rPr>
                <w:rFonts w:hint="eastAsia" w:asciiTheme="minorHAnsi" w:hAnsiTheme="minorHAnsi" w:eastAsiaTheme="minorEastAsia" w:cstheme="minorBidi"/>
                <w:sz w:val="28"/>
                <w:szCs w:val="28"/>
                <w:lang w:val="en-US" w:eastAsia="zh-Hans"/>
              </w:rPr>
            </w:pPr>
            <w:r>
              <w:rPr>
                <w:rFonts w:hint="eastAsia" w:asciiTheme="minorHAnsi" w:hAnsiTheme="minorHAnsi" w:eastAsiaTheme="minorEastAsia" w:cstheme="minorBidi"/>
                <w:sz w:val="28"/>
                <w:szCs w:val="28"/>
                <w:lang w:val="en-US" w:eastAsia="zh-Hans"/>
              </w:rPr>
              <w:t>供应商针对本项目配备的技术负责人具有中级工程师职称证书（电力或建筑工程专业）的得2分。</w:t>
            </w:r>
            <w:r>
              <w:rPr>
                <w:rFonts w:hint="eastAsia" w:asciiTheme="minorHAnsi" w:hAnsiTheme="minorHAnsi" w:eastAsiaTheme="minorEastAsia" w:cstheme="minorBidi"/>
                <w:sz w:val="28"/>
                <w:szCs w:val="28"/>
                <w:lang w:val="en-US" w:eastAsia="zh-CN"/>
              </w:rPr>
              <w:t>需</w:t>
            </w:r>
            <w:r>
              <w:rPr>
                <w:rFonts w:hint="eastAsia" w:asciiTheme="minorHAnsi" w:hAnsiTheme="minorHAnsi" w:eastAsiaTheme="minorEastAsia" w:cstheme="minorBidi"/>
                <w:sz w:val="28"/>
                <w:szCs w:val="28"/>
                <w:lang w:val="en-US" w:eastAsia="zh-Hans"/>
              </w:rPr>
              <w:t>提供以住房和城乡建设行政主管部门颁发的有效执业注册证书以及响应文件提交截止时间前六个月任意一个月（不含响应文件提交截止当月）供应商为其缴纳的社保</w:t>
            </w:r>
            <w:r>
              <w:rPr>
                <w:rFonts w:hint="eastAsia" w:asciiTheme="minorHAnsi" w:hAnsiTheme="minorHAnsi" w:eastAsiaTheme="minorEastAsia" w:cstheme="minorBidi"/>
                <w:sz w:val="28"/>
                <w:szCs w:val="28"/>
                <w:lang w:val="en-US" w:eastAsia="zh-CN"/>
              </w:rPr>
              <w:t>缴费</w:t>
            </w:r>
            <w:r>
              <w:rPr>
                <w:rFonts w:hint="eastAsia" w:asciiTheme="minorHAnsi" w:hAnsiTheme="minorHAnsi" w:eastAsiaTheme="minorEastAsia" w:cstheme="minorBidi"/>
                <w:sz w:val="28"/>
                <w:szCs w:val="28"/>
                <w:lang w:val="en-US" w:eastAsia="zh-Hans"/>
              </w:rPr>
              <w:t>证明</w:t>
            </w:r>
            <w:r>
              <w:rPr>
                <w:rFonts w:hint="eastAsia" w:asciiTheme="minorHAnsi" w:hAnsiTheme="minorHAnsi" w:eastAsiaTheme="minorEastAsia" w:cstheme="minorBidi"/>
                <w:sz w:val="28"/>
                <w:szCs w:val="28"/>
                <w:lang w:val="en-US" w:eastAsia="zh-CN"/>
              </w:rPr>
              <w:t>，相关证明材料的复印件需加盖投标单位公章，</w:t>
            </w:r>
            <w:r>
              <w:rPr>
                <w:rFonts w:hint="eastAsia" w:asciiTheme="minorHAnsi" w:hAnsiTheme="minorHAnsi" w:eastAsiaTheme="minorEastAsia" w:cstheme="minorBidi"/>
                <w:sz w:val="28"/>
                <w:szCs w:val="28"/>
                <w:lang w:val="en-US" w:eastAsia="zh-Hans"/>
              </w:rPr>
              <w:t>未提供或提供不全的本项不得分。</w:t>
            </w:r>
            <w:r>
              <w:rPr>
                <w:rFonts w:hint="eastAsia" w:asciiTheme="minorHAnsi" w:hAnsiTheme="minorHAnsi" w:eastAsiaTheme="minorEastAsia" w:cstheme="minorBidi"/>
                <w:b/>
                <w:bCs/>
                <w:sz w:val="28"/>
                <w:szCs w:val="28"/>
                <w:lang w:val="en-US" w:eastAsia="zh-Hans"/>
              </w:rPr>
              <w:t>注：项目经理与技术负责人不得为同一人</w:t>
            </w:r>
            <w:r>
              <w:rPr>
                <w:rFonts w:hint="eastAsia" w:asciiTheme="minorHAnsi" w:hAnsiTheme="minorHAnsi" w:eastAsiaTheme="minorEastAsia" w:cstheme="minorBidi"/>
                <w:sz w:val="28"/>
                <w:szCs w:val="28"/>
                <w:lang w:val="en-US" w:eastAsia="zh-Hans"/>
              </w:rPr>
              <w:t>。</w:t>
            </w:r>
          </w:p>
        </w:tc>
      </w:tr>
      <w:tr w14:paraId="516A2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18" w:hRule="atLeast"/>
        </w:trPr>
        <w:tc>
          <w:tcPr>
            <w:tcW w:w="2574" w:type="dxa"/>
          </w:tcPr>
          <w:p w14:paraId="376583B1">
            <w:pPr>
              <w:pStyle w:val="26"/>
              <w:jc w:val="left"/>
              <w:rPr>
                <w:rFonts w:hint="eastAsia" w:cs="微软雅黑" w:asciiTheme="minorEastAsia" w:hAnsiTheme="minorEastAsia" w:eastAsiaTheme="minorEastAsia"/>
                <w:color w:val="auto"/>
                <w:kern w:val="0"/>
                <w:sz w:val="28"/>
                <w:szCs w:val="28"/>
                <w:highlight w:val="none"/>
              </w:rPr>
            </w:pPr>
          </w:p>
          <w:p w14:paraId="6B7AC7A6">
            <w:pPr>
              <w:pStyle w:val="26"/>
              <w:jc w:val="left"/>
              <w:rPr>
                <w:rFonts w:hint="eastAsia" w:cs="微软雅黑" w:asciiTheme="minorEastAsia" w:hAnsiTheme="minorEastAsia" w:eastAsiaTheme="minorEastAsia"/>
                <w:color w:val="auto"/>
                <w:kern w:val="0"/>
                <w:sz w:val="28"/>
                <w:szCs w:val="28"/>
                <w:highlight w:val="none"/>
              </w:rPr>
            </w:pPr>
          </w:p>
          <w:p w14:paraId="2BC9A6F4">
            <w:pPr>
              <w:pStyle w:val="26"/>
              <w:jc w:val="left"/>
              <w:rPr>
                <w:rFonts w:hint="eastAsia" w:cs="微软雅黑" w:asciiTheme="minorEastAsia" w:hAnsiTheme="minorEastAsia" w:eastAsiaTheme="minorEastAsia"/>
                <w:color w:val="auto"/>
                <w:kern w:val="0"/>
                <w:sz w:val="28"/>
                <w:szCs w:val="28"/>
                <w:highlight w:val="none"/>
              </w:rPr>
            </w:pPr>
          </w:p>
          <w:p w14:paraId="61226174">
            <w:pPr>
              <w:pStyle w:val="26"/>
              <w:jc w:val="left"/>
              <w:rPr>
                <w:rFonts w:hint="eastAsia" w:cs="微软雅黑" w:asciiTheme="minorEastAsia" w:hAnsiTheme="minorEastAsia" w:eastAsiaTheme="minorEastAsia"/>
                <w:color w:val="auto"/>
                <w:kern w:val="0"/>
                <w:sz w:val="28"/>
                <w:szCs w:val="28"/>
                <w:highlight w:val="none"/>
              </w:rPr>
            </w:pPr>
          </w:p>
          <w:p w14:paraId="00C2C000">
            <w:pPr>
              <w:pStyle w:val="26"/>
              <w:jc w:val="left"/>
              <w:rPr>
                <w:rFonts w:hint="eastAsia" w:eastAsiaTheme="minorEastAsia"/>
                <w:sz w:val="28"/>
                <w:szCs w:val="28"/>
                <w:lang w:eastAsia="zh-CN"/>
              </w:rPr>
            </w:pPr>
            <w:r>
              <w:rPr>
                <w:rFonts w:hint="eastAsia" w:cs="微软雅黑" w:asciiTheme="minorEastAsia" w:hAnsiTheme="minorEastAsia" w:eastAsiaTheme="minorEastAsia"/>
                <w:color w:val="auto"/>
                <w:kern w:val="0"/>
                <w:sz w:val="28"/>
                <w:szCs w:val="28"/>
                <w:highlight w:val="none"/>
              </w:rPr>
              <w:t>检测报告</w:t>
            </w:r>
          </w:p>
        </w:tc>
        <w:tc>
          <w:tcPr>
            <w:tcW w:w="930" w:type="dxa"/>
          </w:tcPr>
          <w:p w14:paraId="553D700A">
            <w:pPr>
              <w:pStyle w:val="26"/>
              <w:jc w:val="right"/>
              <w:rPr>
                <w:sz w:val="28"/>
                <w:szCs w:val="28"/>
              </w:rPr>
            </w:pPr>
          </w:p>
          <w:p w14:paraId="3E518873">
            <w:pPr>
              <w:pStyle w:val="26"/>
              <w:jc w:val="right"/>
              <w:rPr>
                <w:sz w:val="28"/>
                <w:szCs w:val="28"/>
              </w:rPr>
            </w:pPr>
          </w:p>
          <w:p w14:paraId="73222C74">
            <w:pPr>
              <w:pStyle w:val="26"/>
              <w:jc w:val="right"/>
              <w:rPr>
                <w:sz w:val="28"/>
                <w:szCs w:val="28"/>
              </w:rPr>
            </w:pPr>
          </w:p>
          <w:p w14:paraId="39B76FD7">
            <w:pPr>
              <w:pStyle w:val="26"/>
              <w:jc w:val="right"/>
              <w:rPr>
                <w:sz w:val="28"/>
                <w:szCs w:val="28"/>
              </w:rPr>
            </w:pPr>
          </w:p>
          <w:p w14:paraId="750D40D7">
            <w:pPr>
              <w:pStyle w:val="26"/>
              <w:jc w:val="right"/>
              <w:rPr>
                <w:rFonts w:hint="eastAsia" w:eastAsiaTheme="minorEastAsia"/>
                <w:sz w:val="28"/>
                <w:szCs w:val="28"/>
                <w:lang w:eastAsia="zh-CN"/>
              </w:rPr>
            </w:pPr>
            <w:r>
              <w:rPr>
                <w:rFonts w:hint="eastAsia"/>
                <w:sz w:val="28"/>
                <w:szCs w:val="28"/>
                <w:lang w:val="en-US" w:eastAsia="zh-CN"/>
              </w:rPr>
              <w:t>2</w:t>
            </w:r>
          </w:p>
        </w:tc>
        <w:tc>
          <w:tcPr>
            <w:tcW w:w="5018" w:type="dxa"/>
          </w:tcPr>
          <w:p w14:paraId="64D58462">
            <w:pPr>
              <w:pStyle w:val="26"/>
              <w:jc w:val="left"/>
              <w:rPr>
                <w:rFonts w:hint="eastAsia" w:cs="微软雅黑" w:asciiTheme="minorEastAsia" w:hAnsiTheme="minorEastAsia" w:eastAsiaTheme="minorEastAsia"/>
                <w:color w:val="auto"/>
                <w:kern w:val="0"/>
                <w:sz w:val="28"/>
                <w:szCs w:val="28"/>
                <w:highlight w:val="none"/>
              </w:rPr>
            </w:pPr>
          </w:p>
          <w:p w14:paraId="12AC7157">
            <w:pPr>
              <w:pStyle w:val="26"/>
              <w:jc w:val="left"/>
              <w:rPr>
                <w:sz w:val="28"/>
                <w:szCs w:val="28"/>
              </w:rPr>
            </w:pPr>
            <w:r>
              <w:rPr>
                <w:rFonts w:hint="eastAsia" w:cs="微软雅黑" w:asciiTheme="minorEastAsia" w:hAnsiTheme="minorEastAsia" w:eastAsiaTheme="minorEastAsia"/>
                <w:color w:val="auto"/>
                <w:kern w:val="0"/>
                <w:sz w:val="28"/>
                <w:szCs w:val="28"/>
                <w:highlight w:val="none"/>
              </w:rPr>
              <w:t>由供应商针对本项目所使用的油漆</w:t>
            </w:r>
            <w:r>
              <w:rPr>
                <w:rFonts w:hint="eastAsia" w:cs="微软雅黑" w:asciiTheme="minorEastAsia" w:hAnsiTheme="minorEastAsia"/>
                <w:color w:val="auto"/>
                <w:kern w:val="0"/>
                <w:sz w:val="28"/>
                <w:szCs w:val="28"/>
                <w:highlight w:val="none"/>
                <w:lang w:eastAsia="zh-CN"/>
              </w:rPr>
              <w:t>提供</w:t>
            </w:r>
            <w:r>
              <w:rPr>
                <w:rFonts w:hint="eastAsia" w:cs="微软雅黑" w:asciiTheme="minorEastAsia" w:hAnsiTheme="minorEastAsia" w:eastAsiaTheme="minorEastAsia"/>
                <w:color w:val="auto"/>
                <w:kern w:val="0"/>
                <w:sz w:val="28"/>
                <w:szCs w:val="28"/>
                <w:highlight w:val="none"/>
              </w:rPr>
              <w:t>具有国家认可的具备检测资质的第三方检测机构出具的检测报告</w:t>
            </w:r>
            <w:r>
              <w:rPr>
                <w:rFonts w:hint="eastAsia" w:cs="微软雅黑" w:asciiTheme="minorEastAsia" w:hAnsiTheme="minorEastAsia" w:eastAsiaTheme="minorEastAsia"/>
                <w:color w:val="auto"/>
                <w:kern w:val="0"/>
                <w:sz w:val="28"/>
                <w:szCs w:val="28"/>
                <w:highlight w:val="none"/>
                <w:lang w:eastAsia="zh-CN"/>
              </w:rPr>
              <w:t>（</w:t>
            </w:r>
            <w:r>
              <w:rPr>
                <w:rFonts w:hint="eastAsia" w:cs="微软雅黑" w:asciiTheme="minorEastAsia" w:hAnsiTheme="minorEastAsia" w:eastAsiaTheme="minorEastAsia"/>
                <w:color w:val="auto"/>
                <w:kern w:val="0"/>
                <w:sz w:val="28"/>
                <w:szCs w:val="28"/>
                <w:highlight w:val="none"/>
              </w:rPr>
              <w:t>检测内容应至少包含油漆性能及厚度</w:t>
            </w:r>
            <w:r>
              <w:rPr>
                <w:rFonts w:hint="eastAsia" w:cs="微软雅黑" w:asciiTheme="minorEastAsia" w:hAnsiTheme="minorEastAsia" w:eastAsiaTheme="minorEastAsia"/>
                <w:color w:val="auto"/>
                <w:kern w:val="0"/>
                <w:sz w:val="28"/>
                <w:szCs w:val="28"/>
                <w:highlight w:val="none"/>
                <w:lang w:eastAsia="zh-CN"/>
              </w:rPr>
              <w:t>）</w:t>
            </w:r>
            <w:r>
              <w:rPr>
                <w:rFonts w:hint="eastAsia" w:cs="微软雅黑" w:asciiTheme="minorEastAsia" w:hAnsiTheme="minorEastAsia" w:eastAsiaTheme="minorEastAsia"/>
                <w:color w:val="auto"/>
                <w:kern w:val="0"/>
                <w:sz w:val="28"/>
                <w:szCs w:val="28"/>
                <w:highlight w:val="none"/>
              </w:rPr>
              <w:t>的得</w:t>
            </w:r>
            <w:r>
              <w:rPr>
                <w:rFonts w:hint="eastAsia" w:cs="微软雅黑" w:asciiTheme="minorEastAsia" w:hAnsiTheme="minorEastAsia"/>
                <w:color w:val="auto"/>
                <w:kern w:val="0"/>
                <w:sz w:val="28"/>
                <w:szCs w:val="28"/>
                <w:highlight w:val="none"/>
                <w:lang w:val="en-US" w:eastAsia="zh-CN"/>
              </w:rPr>
              <w:t>2</w:t>
            </w:r>
            <w:r>
              <w:rPr>
                <w:rFonts w:hint="eastAsia" w:cs="微软雅黑" w:asciiTheme="minorEastAsia" w:hAnsiTheme="minorEastAsia" w:eastAsiaTheme="minorEastAsia"/>
                <w:color w:val="auto"/>
                <w:kern w:val="0"/>
                <w:sz w:val="28"/>
                <w:szCs w:val="28"/>
                <w:highlight w:val="none"/>
              </w:rPr>
              <w:t>分</w:t>
            </w:r>
            <w:r>
              <w:rPr>
                <w:rFonts w:hint="eastAsia" w:cs="微软雅黑" w:asciiTheme="minorEastAsia" w:hAnsiTheme="minorEastAsia"/>
                <w:color w:val="auto"/>
                <w:kern w:val="0"/>
                <w:sz w:val="28"/>
                <w:szCs w:val="28"/>
                <w:highlight w:val="none"/>
                <w:lang w:eastAsia="zh-CN"/>
              </w:rPr>
              <w:t>，</w:t>
            </w:r>
            <w:r>
              <w:rPr>
                <w:rFonts w:hint="eastAsia" w:cs="微软雅黑" w:asciiTheme="minorEastAsia" w:hAnsiTheme="minorEastAsia" w:eastAsiaTheme="minorEastAsia"/>
                <w:color w:val="auto"/>
                <w:kern w:val="0"/>
                <w:sz w:val="28"/>
                <w:szCs w:val="28"/>
                <w:highlight w:val="none"/>
              </w:rPr>
              <w:t>须提供检测报告复印件</w:t>
            </w:r>
            <w:r>
              <w:rPr>
                <w:rFonts w:hint="eastAsia" w:cs="微软雅黑" w:asciiTheme="minorEastAsia" w:hAnsiTheme="minorEastAsia"/>
                <w:color w:val="auto"/>
                <w:kern w:val="0"/>
                <w:sz w:val="28"/>
                <w:szCs w:val="28"/>
                <w:highlight w:val="none"/>
                <w:lang w:eastAsia="zh-CN"/>
              </w:rPr>
              <w:t>并加盖供应商的公章。</w:t>
            </w:r>
            <w:r>
              <w:rPr>
                <w:rFonts w:hint="eastAsia" w:cs="微软雅黑" w:asciiTheme="minorEastAsia" w:hAnsiTheme="minorEastAsia" w:eastAsiaTheme="minorEastAsia"/>
                <w:color w:val="auto"/>
                <w:kern w:val="0"/>
                <w:sz w:val="28"/>
                <w:szCs w:val="28"/>
                <w:highlight w:val="none"/>
              </w:rPr>
              <w:t>未提供</w:t>
            </w:r>
            <w:r>
              <w:rPr>
                <w:rFonts w:hint="eastAsia" w:cs="微软雅黑" w:asciiTheme="minorEastAsia" w:hAnsiTheme="minorEastAsia"/>
                <w:color w:val="auto"/>
                <w:kern w:val="0"/>
                <w:sz w:val="28"/>
                <w:szCs w:val="28"/>
                <w:highlight w:val="none"/>
                <w:lang w:eastAsia="zh-CN"/>
              </w:rPr>
              <w:t>相应证明材料</w:t>
            </w:r>
            <w:r>
              <w:rPr>
                <w:rFonts w:hint="eastAsia" w:cs="微软雅黑" w:asciiTheme="minorEastAsia" w:hAnsiTheme="minorEastAsia" w:eastAsiaTheme="minorEastAsia"/>
                <w:color w:val="auto"/>
                <w:kern w:val="0"/>
                <w:sz w:val="28"/>
                <w:szCs w:val="28"/>
                <w:highlight w:val="none"/>
              </w:rPr>
              <w:t>的</w:t>
            </w:r>
            <w:r>
              <w:rPr>
                <w:rFonts w:hint="eastAsia" w:cs="微软雅黑" w:asciiTheme="minorEastAsia" w:hAnsiTheme="minorEastAsia"/>
                <w:color w:val="auto"/>
                <w:kern w:val="0"/>
                <w:sz w:val="28"/>
                <w:szCs w:val="28"/>
                <w:highlight w:val="none"/>
                <w:lang w:eastAsia="zh-CN"/>
              </w:rPr>
              <w:t>不得分</w:t>
            </w:r>
            <w:r>
              <w:rPr>
                <w:rFonts w:hint="eastAsia" w:cs="微软雅黑" w:asciiTheme="minorEastAsia" w:hAnsiTheme="minorEastAsia" w:eastAsiaTheme="minorEastAsia"/>
                <w:color w:val="auto"/>
                <w:kern w:val="0"/>
                <w:sz w:val="28"/>
                <w:szCs w:val="28"/>
                <w:highlight w:val="none"/>
              </w:rPr>
              <w:t>。</w:t>
            </w:r>
          </w:p>
        </w:tc>
      </w:tr>
    </w:tbl>
    <w:p w14:paraId="6BCE273F">
      <w:pPr>
        <w:pStyle w:val="26"/>
        <w:jc w:val="left"/>
        <w:rPr>
          <w:sz w:val="28"/>
          <w:szCs w:val="28"/>
        </w:rPr>
      </w:pPr>
    </w:p>
    <w:p w14:paraId="70AC6B16">
      <w:pPr>
        <w:pStyle w:val="26"/>
        <w:jc w:val="left"/>
        <w:rPr>
          <w:sz w:val="28"/>
          <w:szCs w:val="28"/>
        </w:rPr>
      </w:pPr>
    </w:p>
    <w:p w14:paraId="45CA84B9">
      <w:pPr>
        <w:pStyle w:val="26"/>
        <w:jc w:val="left"/>
        <w:rPr>
          <w:sz w:val="28"/>
          <w:szCs w:val="28"/>
        </w:rPr>
      </w:pPr>
    </w:p>
    <w:p w14:paraId="3B47BD9D">
      <w:pPr>
        <w:pStyle w:val="26"/>
        <w:jc w:val="left"/>
        <w:rPr>
          <w:sz w:val="28"/>
          <w:szCs w:val="28"/>
        </w:rPr>
      </w:pPr>
    </w:p>
    <w:p w14:paraId="4661028B">
      <w:pPr>
        <w:pStyle w:val="26"/>
        <w:jc w:val="left"/>
        <w:rPr>
          <w:sz w:val="28"/>
          <w:szCs w:val="28"/>
        </w:rPr>
      </w:pPr>
    </w:p>
    <w:p w14:paraId="27A926C7">
      <w:pPr>
        <w:pStyle w:val="26"/>
        <w:jc w:val="left"/>
        <w:rPr>
          <w:sz w:val="28"/>
          <w:szCs w:val="28"/>
        </w:rPr>
      </w:pPr>
    </w:p>
    <w:p w14:paraId="40047B9F">
      <w:pPr>
        <w:pStyle w:val="26"/>
        <w:jc w:val="left"/>
        <w:rPr>
          <w:sz w:val="28"/>
          <w:szCs w:val="28"/>
        </w:rPr>
      </w:pPr>
    </w:p>
    <w:p w14:paraId="1E9FD35E">
      <w:pPr>
        <w:pStyle w:val="26"/>
        <w:jc w:val="left"/>
        <w:rPr>
          <w:sz w:val="28"/>
          <w:szCs w:val="28"/>
        </w:rPr>
      </w:pPr>
    </w:p>
    <w:p w14:paraId="7C7F35D0">
      <w:pPr>
        <w:pStyle w:val="11"/>
        <w:spacing w:before="0" w:beforeAutospacing="0" w:after="150" w:afterAutospacing="0"/>
        <w:rPr>
          <w:sz w:val="28"/>
          <w:szCs w:val="28"/>
        </w:rPr>
      </w:pPr>
      <w:r>
        <w:rPr>
          <w:rFonts w:hint="eastAsia" w:ascii="宋体" w:hAnsi="宋体" w:eastAsia="宋体" w:cs="宋体"/>
          <w:sz w:val="28"/>
          <w:szCs w:val="28"/>
        </w:rPr>
        <w:t>③商务项（F3×A3）满分为10分。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917"/>
        <w:gridCol w:w="4153"/>
      </w:tblGrid>
      <w:tr w14:paraId="056F2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CD82E3D">
            <w:pPr>
              <w:pStyle w:val="26"/>
              <w:jc w:val="left"/>
              <w:rPr>
                <w:sz w:val="28"/>
                <w:szCs w:val="28"/>
              </w:rPr>
            </w:pPr>
            <w:r>
              <w:rPr>
                <w:sz w:val="28"/>
                <w:szCs w:val="28"/>
              </w:rPr>
              <w:t xml:space="preserve"> 项目</w:t>
            </w:r>
          </w:p>
        </w:tc>
        <w:tc>
          <w:tcPr>
            <w:tcW w:w="831" w:type="dxa"/>
          </w:tcPr>
          <w:p w14:paraId="67738E5D">
            <w:pPr>
              <w:pStyle w:val="26"/>
              <w:jc w:val="left"/>
              <w:rPr>
                <w:sz w:val="28"/>
                <w:szCs w:val="28"/>
              </w:rPr>
            </w:pPr>
            <w:r>
              <w:rPr>
                <w:sz w:val="28"/>
                <w:szCs w:val="28"/>
              </w:rPr>
              <w:t xml:space="preserve"> 分值</w:t>
            </w:r>
          </w:p>
        </w:tc>
        <w:tc>
          <w:tcPr>
            <w:tcW w:w="4153" w:type="dxa"/>
          </w:tcPr>
          <w:p w14:paraId="1F04DB0E">
            <w:pPr>
              <w:pStyle w:val="26"/>
              <w:jc w:val="left"/>
              <w:rPr>
                <w:sz w:val="28"/>
                <w:szCs w:val="28"/>
              </w:rPr>
            </w:pPr>
            <w:r>
              <w:rPr>
                <w:sz w:val="28"/>
                <w:szCs w:val="28"/>
              </w:rPr>
              <w:t xml:space="preserve"> 描述</w:t>
            </w:r>
          </w:p>
        </w:tc>
      </w:tr>
      <w:tr w14:paraId="0EF3D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F1CB2FC">
            <w:pPr>
              <w:pStyle w:val="26"/>
              <w:jc w:val="left"/>
              <w:rPr>
                <w:sz w:val="28"/>
                <w:szCs w:val="28"/>
              </w:rPr>
            </w:pPr>
          </w:p>
          <w:p w14:paraId="2ECFF759">
            <w:pPr>
              <w:pStyle w:val="26"/>
              <w:jc w:val="left"/>
              <w:rPr>
                <w:sz w:val="28"/>
                <w:szCs w:val="28"/>
              </w:rPr>
            </w:pPr>
          </w:p>
          <w:p w14:paraId="31F96118">
            <w:pPr>
              <w:pStyle w:val="26"/>
              <w:jc w:val="left"/>
              <w:rPr>
                <w:sz w:val="28"/>
                <w:szCs w:val="28"/>
              </w:rPr>
            </w:pPr>
          </w:p>
          <w:p w14:paraId="34AB143F">
            <w:pPr>
              <w:pStyle w:val="26"/>
              <w:jc w:val="left"/>
              <w:rPr>
                <w:sz w:val="28"/>
                <w:szCs w:val="28"/>
              </w:rPr>
            </w:pPr>
          </w:p>
          <w:p w14:paraId="06D38D14">
            <w:pPr>
              <w:pStyle w:val="26"/>
              <w:jc w:val="left"/>
              <w:rPr>
                <w:sz w:val="28"/>
                <w:szCs w:val="28"/>
              </w:rPr>
            </w:pPr>
          </w:p>
          <w:p w14:paraId="67516355">
            <w:pPr>
              <w:pStyle w:val="26"/>
              <w:jc w:val="left"/>
              <w:rPr>
                <w:sz w:val="28"/>
                <w:szCs w:val="28"/>
              </w:rPr>
            </w:pPr>
          </w:p>
          <w:p w14:paraId="6FC43594">
            <w:pPr>
              <w:pStyle w:val="26"/>
              <w:jc w:val="left"/>
              <w:rPr>
                <w:sz w:val="28"/>
                <w:szCs w:val="28"/>
              </w:rPr>
            </w:pPr>
          </w:p>
          <w:p w14:paraId="5E6FD981">
            <w:pPr>
              <w:pStyle w:val="26"/>
              <w:jc w:val="left"/>
              <w:rPr>
                <w:sz w:val="28"/>
                <w:szCs w:val="28"/>
              </w:rPr>
            </w:pPr>
          </w:p>
          <w:p w14:paraId="7EF61BBE">
            <w:pPr>
              <w:pStyle w:val="26"/>
              <w:jc w:val="left"/>
              <w:rPr>
                <w:sz w:val="28"/>
                <w:szCs w:val="28"/>
              </w:rPr>
            </w:pPr>
          </w:p>
          <w:p w14:paraId="74348873">
            <w:pPr>
              <w:pStyle w:val="26"/>
              <w:jc w:val="left"/>
              <w:rPr>
                <w:sz w:val="28"/>
                <w:szCs w:val="28"/>
              </w:rPr>
            </w:pPr>
          </w:p>
          <w:p w14:paraId="4C0B22E7">
            <w:pPr>
              <w:pStyle w:val="26"/>
              <w:jc w:val="left"/>
              <w:rPr>
                <w:sz w:val="28"/>
                <w:szCs w:val="28"/>
              </w:rPr>
            </w:pPr>
          </w:p>
          <w:p w14:paraId="4E6A9889">
            <w:pPr>
              <w:pStyle w:val="26"/>
              <w:jc w:val="left"/>
              <w:rPr>
                <w:sz w:val="28"/>
                <w:szCs w:val="28"/>
              </w:rPr>
            </w:pPr>
          </w:p>
          <w:p w14:paraId="239A28E5">
            <w:pPr>
              <w:pStyle w:val="26"/>
              <w:jc w:val="left"/>
              <w:rPr>
                <w:sz w:val="28"/>
                <w:szCs w:val="28"/>
              </w:rPr>
            </w:pPr>
          </w:p>
          <w:p w14:paraId="132D2EDE">
            <w:pPr>
              <w:pStyle w:val="26"/>
              <w:jc w:val="left"/>
              <w:rPr>
                <w:sz w:val="28"/>
                <w:szCs w:val="28"/>
              </w:rPr>
            </w:pPr>
            <w:r>
              <w:rPr>
                <w:sz w:val="28"/>
                <w:szCs w:val="28"/>
              </w:rPr>
              <w:t>业绩情况</w:t>
            </w:r>
          </w:p>
        </w:tc>
        <w:tc>
          <w:tcPr>
            <w:tcW w:w="831" w:type="dxa"/>
          </w:tcPr>
          <w:p w14:paraId="14E28AA7">
            <w:pPr>
              <w:pStyle w:val="26"/>
              <w:jc w:val="right"/>
              <w:rPr>
                <w:sz w:val="28"/>
                <w:szCs w:val="28"/>
              </w:rPr>
            </w:pPr>
          </w:p>
          <w:p w14:paraId="6AFE98BA">
            <w:pPr>
              <w:pStyle w:val="26"/>
              <w:jc w:val="right"/>
              <w:rPr>
                <w:sz w:val="28"/>
                <w:szCs w:val="28"/>
              </w:rPr>
            </w:pPr>
          </w:p>
          <w:p w14:paraId="0840996B">
            <w:pPr>
              <w:pStyle w:val="26"/>
              <w:jc w:val="right"/>
              <w:rPr>
                <w:sz w:val="28"/>
                <w:szCs w:val="28"/>
              </w:rPr>
            </w:pPr>
          </w:p>
          <w:p w14:paraId="1CCB3ED8">
            <w:pPr>
              <w:pStyle w:val="26"/>
              <w:jc w:val="right"/>
              <w:rPr>
                <w:sz w:val="28"/>
                <w:szCs w:val="28"/>
              </w:rPr>
            </w:pPr>
          </w:p>
          <w:p w14:paraId="7F6F3A09">
            <w:pPr>
              <w:pStyle w:val="26"/>
              <w:jc w:val="right"/>
              <w:rPr>
                <w:sz w:val="28"/>
                <w:szCs w:val="28"/>
              </w:rPr>
            </w:pPr>
          </w:p>
          <w:p w14:paraId="5EDA05FC">
            <w:pPr>
              <w:pStyle w:val="26"/>
              <w:jc w:val="right"/>
              <w:rPr>
                <w:sz w:val="28"/>
                <w:szCs w:val="28"/>
              </w:rPr>
            </w:pPr>
          </w:p>
          <w:p w14:paraId="6026F003">
            <w:pPr>
              <w:pStyle w:val="26"/>
              <w:jc w:val="right"/>
              <w:rPr>
                <w:sz w:val="28"/>
                <w:szCs w:val="28"/>
              </w:rPr>
            </w:pPr>
          </w:p>
          <w:p w14:paraId="05DE9EF1">
            <w:pPr>
              <w:pStyle w:val="26"/>
              <w:jc w:val="right"/>
              <w:rPr>
                <w:sz w:val="28"/>
                <w:szCs w:val="28"/>
              </w:rPr>
            </w:pPr>
          </w:p>
          <w:p w14:paraId="38EFB2F4">
            <w:pPr>
              <w:pStyle w:val="26"/>
              <w:jc w:val="right"/>
              <w:rPr>
                <w:sz w:val="28"/>
                <w:szCs w:val="28"/>
              </w:rPr>
            </w:pPr>
          </w:p>
          <w:p w14:paraId="25F27A65">
            <w:pPr>
              <w:pStyle w:val="26"/>
              <w:jc w:val="right"/>
              <w:rPr>
                <w:sz w:val="28"/>
                <w:szCs w:val="28"/>
              </w:rPr>
            </w:pPr>
          </w:p>
          <w:p w14:paraId="00FAF57B">
            <w:pPr>
              <w:pStyle w:val="26"/>
              <w:jc w:val="right"/>
              <w:rPr>
                <w:sz w:val="28"/>
                <w:szCs w:val="28"/>
              </w:rPr>
            </w:pPr>
          </w:p>
          <w:p w14:paraId="41C78C79">
            <w:pPr>
              <w:pStyle w:val="26"/>
              <w:jc w:val="right"/>
              <w:rPr>
                <w:sz w:val="28"/>
                <w:szCs w:val="28"/>
              </w:rPr>
            </w:pPr>
          </w:p>
          <w:p w14:paraId="63A3144E">
            <w:pPr>
              <w:pStyle w:val="26"/>
              <w:jc w:val="right"/>
              <w:rPr>
                <w:sz w:val="28"/>
                <w:szCs w:val="28"/>
              </w:rPr>
            </w:pPr>
          </w:p>
          <w:p w14:paraId="4FEAC230">
            <w:pPr>
              <w:pStyle w:val="26"/>
              <w:jc w:val="right"/>
              <w:rPr>
                <w:sz w:val="28"/>
                <w:szCs w:val="28"/>
              </w:rPr>
            </w:pPr>
            <w:r>
              <w:rPr>
                <w:sz w:val="28"/>
                <w:szCs w:val="28"/>
              </w:rPr>
              <w:t>3</w:t>
            </w:r>
          </w:p>
        </w:tc>
        <w:tc>
          <w:tcPr>
            <w:tcW w:w="4153" w:type="dxa"/>
          </w:tcPr>
          <w:p w14:paraId="213E5C16">
            <w:pPr>
              <w:pStyle w:val="26"/>
              <w:jc w:val="left"/>
              <w:rPr>
                <w:sz w:val="28"/>
                <w:szCs w:val="28"/>
              </w:rPr>
            </w:pPr>
            <w:r>
              <w:rPr>
                <w:sz w:val="28"/>
                <w:szCs w:val="28"/>
              </w:rPr>
              <w:t>根据供应商提供自2021年1月1日起至本次首次响应文件递交截止时间止（日期以合同签订时间为准）由供应商完成的与本项目同类项目业绩情况进行评分：每提供一份完整业绩的得</w:t>
            </w:r>
            <w:r>
              <w:rPr>
                <w:rFonts w:hint="eastAsia"/>
                <w:sz w:val="28"/>
                <w:szCs w:val="28"/>
                <w:lang w:val="en-US" w:eastAsia="zh-CN"/>
              </w:rPr>
              <w:t>1</w:t>
            </w:r>
            <w:r>
              <w:rPr>
                <w:sz w:val="28"/>
                <w:szCs w:val="28"/>
              </w:rPr>
              <w:t>分，满分3分。 注：供应商须提供承诺函（格式自拟），承诺其项目真实性，采购人随时保留追究法律责任的权利，同时供应商须提供该业绩的中标（成交）公告（提供相关网站中标（成交）公告的下载网页并注明网址）、中标（成交）通知书复印件、采购合同文本复印件、以及能够证明该业绩项目已经采购人验收合格的相关证明文件复印件，未提供或未完整提供上述相关证明材料的不得分。【“业绩情况”、“项目经理业绩”评分项提供同一合同项目的不可重复得分】</w:t>
            </w:r>
          </w:p>
        </w:tc>
      </w:tr>
      <w:tr w14:paraId="128A0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E5313CD">
            <w:pPr>
              <w:pStyle w:val="26"/>
              <w:ind w:firstLine="280" w:firstLineChars="100"/>
              <w:jc w:val="left"/>
              <w:rPr>
                <w:rFonts w:hint="eastAsia"/>
                <w:sz w:val="28"/>
                <w:szCs w:val="28"/>
              </w:rPr>
            </w:pPr>
          </w:p>
          <w:p w14:paraId="3D2BD47E">
            <w:pPr>
              <w:pStyle w:val="26"/>
              <w:ind w:firstLine="280" w:firstLineChars="100"/>
              <w:jc w:val="left"/>
              <w:rPr>
                <w:rFonts w:hint="eastAsia"/>
                <w:sz w:val="28"/>
                <w:szCs w:val="28"/>
              </w:rPr>
            </w:pPr>
          </w:p>
          <w:p w14:paraId="1A69BE32">
            <w:pPr>
              <w:pStyle w:val="26"/>
              <w:jc w:val="left"/>
              <w:rPr>
                <w:sz w:val="28"/>
                <w:szCs w:val="28"/>
              </w:rPr>
            </w:pPr>
            <w:r>
              <w:rPr>
                <w:rFonts w:hint="eastAsia"/>
                <w:sz w:val="28"/>
                <w:szCs w:val="28"/>
              </w:rPr>
              <w:t>企业实力</w:t>
            </w:r>
          </w:p>
        </w:tc>
        <w:tc>
          <w:tcPr>
            <w:tcW w:w="831" w:type="dxa"/>
          </w:tcPr>
          <w:p w14:paraId="7E138A94">
            <w:pPr>
              <w:pStyle w:val="26"/>
              <w:ind w:left="559" w:leftChars="254" w:firstLine="0" w:firstLineChars="0"/>
              <w:jc w:val="left"/>
              <w:rPr>
                <w:rFonts w:hint="eastAsia"/>
                <w:sz w:val="28"/>
                <w:szCs w:val="28"/>
                <w:lang w:val="en-US" w:eastAsia="zh-CN"/>
              </w:rPr>
            </w:pPr>
            <w:r>
              <w:rPr>
                <w:rFonts w:hint="eastAsia"/>
                <w:sz w:val="28"/>
                <w:szCs w:val="28"/>
                <w:lang w:val="en-US" w:eastAsia="zh-CN"/>
              </w:rPr>
              <w:t xml:space="preserve"> </w:t>
            </w:r>
          </w:p>
          <w:p w14:paraId="6D1F242F">
            <w:pPr>
              <w:pStyle w:val="26"/>
              <w:ind w:left="559" w:leftChars="254" w:firstLine="0" w:firstLineChars="0"/>
              <w:jc w:val="left"/>
              <w:rPr>
                <w:rFonts w:hint="eastAsia"/>
                <w:sz w:val="28"/>
                <w:szCs w:val="28"/>
                <w:lang w:val="en-US" w:eastAsia="zh-CN"/>
              </w:rPr>
            </w:pPr>
          </w:p>
          <w:p w14:paraId="005727DB">
            <w:pPr>
              <w:pStyle w:val="26"/>
              <w:ind w:left="559" w:leftChars="254" w:firstLine="0" w:firstLineChars="0"/>
              <w:jc w:val="left"/>
              <w:rPr>
                <w:sz w:val="28"/>
                <w:szCs w:val="28"/>
              </w:rPr>
            </w:pPr>
            <w:r>
              <w:rPr>
                <w:rFonts w:hint="eastAsia"/>
                <w:sz w:val="28"/>
                <w:szCs w:val="28"/>
                <w:lang w:val="en-US" w:eastAsia="zh-CN"/>
              </w:rPr>
              <w:t>1</w:t>
            </w:r>
          </w:p>
        </w:tc>
        <w:tc>
          <w:tcPr>
            <w:tcW w:w="4153" w:type="dxa"/>
          </w:tcPr>
          <w:p w14:paraId="20E40A0F">
            <w:pPr>
              <w:pStyle w:val="26"/>
              <w:jc w:val="left"/>
              <w:rPr>
                <w:sz w:val="28"/>
                <w:szCs w:val="28"/>
              </w:rPr>
            </w:pPr>
            <w:r>
              <w:rPr>
                <w:rFonts w:hint="eastAsia"/>
                <w:sz w:val="28"/>
                <w:szCs w:val="28"/>
              </w:rPr>
              <w:t>供应商具有建筑行业（建筑工程）设计资质或具有建筑装饰工程设计专项资质的得</w:t>
            </w:r>
            <w:r>
              <w:rPr>
                <w:rFonts w:hint="eastAsia"/>
                <w:sz w:val="28"/>
                <w:szCs w:val="28"/>
                <w:lang w:val="en-US" w:eastAsia="zh-CN"/>
              </w:rPr>
              <w:t>1</w:t>
            </w:r>
            <w:r>
              <w:rPr>
                <w:rFonts w:hint="eastAsia"/>
                <w:sz w:val="28"/>
                <w:szCs w:val="28"/>
              </w:rPr>
              <w:t>分，需提供资质证书复印件并加盖公章。未提供不得分。</w:t>
            </w:r>
          </w:p>
        </w:tc>
      </w:tr>
      <w:tr w14:paraId="4604D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3AC72F8">
            <w:pPr>
              <w:pStyle w:val="26"/>
              <w:ind w:firstLine="1400" w:firstLineChars="500"/>
              <w:jc w:val="left"/>
              <w:rPr>
                <w:sz w:val="28"/>
                <w:szCs w:val="28"/>
              </w:rPr>
            </w:pPr>
          </w:p>
          <w:p w14:paraId="4C38D2AB">
            <w:pPr>
              <w:pStyle w:val="26"/>
              <w:ind w:firstLine="1400" w:firstLineChars="500"/>
              <w:jc w:val="left"/>
              <w:rPr>
                <w:sz w:val="28"/>
                <w:szCs w:val="28"/>
              </w:rPr>
            </w:pPr>
          </w:p>
          <w:p w14:paraId="380C6A3B">
            <w:pPr>
              <w:pStyle w:val="26"/>
              <w:ind w:firstLine="1400" w:firstLineChars="500"/>
              <w:jc w:val="left"/>
              <w:rPr>
                <w:sz w:val="28"/>
                <w:szCs w:val="28"/>
              </w:rPr>
            </w:pPr>
          </w:p>
          <w:p w14:paraId="57893DA3">
            <w:pPr>
              <w:pStyle w:val="26"/>
              <w:ind w:firstLine="1400" w:firstLineChars="500"/>
              <w:jc w:val="left"/>
              <w:rPr>
                <w:sz w:val="28"/>
                <w:szCs w:val="28"/>
              </w:rPr>
            </w:pPr>
          </w:p>
          <w:p w14:paraId="6D670EB5">
            <w:pPr>
              <w:pStyle w:val="26"/>
              <w:jc w:val="left"/>
              <w:rPr>
                <w:sz w:val="28"/>
                <w:szCs w:val="28"/>
              </w:rPr>
            </w:pPr>
            <w:r>
              <w:rPr>
                <w:sz w:val="28"/>
                <w:szCs w:val="28"/>
              </w:rPr>
              <w:t>项目经理业绩</w:t>
            </w:r>
          </w:p>
        </w:tc>
        <w:tc>
          <w:tcPr>
            <w:tcW w:w="831" w:type="dxa"/>
          </w:tcPr>
          <w:p w14:paraId="7C1EC13B">
            <w:pPr>
              <w:pStyle w:val="26"/>
              <w:ind w:left="559" w:leftChars="254" w:firstLine="0" w:firstLineChars="0"/>
              <w:jc w:val="both"/>
              <w:rPr>
                <w:rFonts w:hint="eastAsia"/>
                <w:sz w:val="28"/>
                <w:szCs w:val="28"/>
                <w:lang w:val="en-US" w:eastAsia="zh-CN"/>
              </w:rPr>
            </w:pPr>
            <w:r>
              <w:rPr>
                <w:rFonts w:hint="eastAsia"/>
                <w:sz w:val="28"/>
                <w:szCs w:val="28"/>
                <w:lang w:val="en-US" w:eastAsia="zh-CN"/>
              </w:rPr>
              <w:t xml:space="preserve">               </w:t>
            </w:r>
          </w:p>
          <w:p w14:paraId="0C71121E">
            <w:pPr>
              <w:pStyle w:val="26"/>
              <w:ind w:left="559" w:leftChars="254" w:firstLine="0" w:firstLineChars="0"/>
              <w:jc w:val="both"/>
              <w:rPr>
                <w:rFonts w:hint="eastAsia"/>
                <w:sz w:val="28"/>
                <w:szCs w:val="28"/>
                <w:lang w:val="en-US" w:eastAsia="zh-CN"/>
              </w:rPr>
            </w:pPr>
          </w:p>
          <w:p w14:paraId="13455CC9">
            <w:pPr>
              <w:pStyle w:val="26"/>
              <w:ind w:left="559" w:leftChars="254" w:firstLine="0" w:firstLineChars="0"/>
              <w:jc w:val="both"/>
              <w:rPr>
                <w:rFonts w:hint="eastAsia"/>
                <w:sz w:val="28"/>
                <w:szCs w:val="28"/>
                <w:lang w:val="en-US" w:eastAsia="zh-CN"/>
              </w:rPr>
            </w:pPr>
          </w:p>
          <w:p w14:paraId="44D6076F">
            <w:pPr>
              <w:pStyle w:val="26"/>
              <w:ind w:left="559" w:leftChars="254" w:firstLine="0" w:firstLineChars="0"/>
              <w:jc w:val="both"/>
              <w:rPr>
                <w:rFonts w:hint="eastAsia"/>
                <w:sz w:val="28"/>
                <w:szCs w:val="28"/>
                <w:lang w:val="en-US" w:eastAsia="zh-CN"/>
              </w:rPr>
            </w:pPr>
          </w:p>
          <w:p w14:paraId="1A53B902">
            <w:pPr>
              <w:pStyle w:val="26"/>
              <w:ind w:left="559" w:leftChars="254" w:firstLine="0" w:firstLineChars="0"/>
              <w:jc w:val="both"/>
              <w:rPr>
                <w:rFonts w:hint="eastAsia"/>
                <w:sz w:val="28"/>
                <w:szCs w:val="28"/>
                <w:lang w:val="en-US" w:eastAsia="zh-CN"/>
              </w:rPr>
            </w:pPr>
          </w:p>
          <w:p w14:paraId="7DE9A909">
            <w:pPr>
              <w:pStyle w:val="26"/>
              <w:ind w:left="559" w:leftChars="254" w:firstLine="0" w:firstLineChars="0"/>
              <w:jc w:val="both"/>
              <w:rPr>
                <w:sz w:val="28"/>
                <w:szCs w:val="28"/>
              </w:rPr>
            </w:pPr>
            <w:r>
              <w:rPr>
                <w:sz w:val="28"/>
                <w:szCs w:val="28"/>
              </w:rPr>
              <w:t>3</w:t>
            </w:r>
          </w:p>
        </w:tc>
        <w:tc>
          <w:tcPr>
            <w:tcW w:w="4153" w:type="dxa"/>
          </w:tcPr>
          <w:p w14:paraId="51C6CD49">
            <w:pPr>
              <w:pStyle w:val="26"/>
              <w:jc w:val="left"/>
              <w:rPr>
                <w:sz w:val="28"/>
                <w:szCs w:val="28"/>
              </w:rPr>
            </w:pPr>
            <w:r>
              <w:rPr>
                <w:sz w:val="28"/>
                <w:szCs w:val="28"/>
              </w:rPr>
              <w:t>供应商为本项目拟配备的项目经理自2021年1月1日起至本次首次响应文件递交截止时间止 （日期以合同签订时间为准）已完成的与本项目同类项目业绩进行评分：提供一份得1.5分，满分3分。 注：供应商须提供该业绩的中标（成交）公告（提供相关网站中标（成交）公告的下载网页并注明网址）、中标（成交）通知书复印件、采购合同文本复印件（能体现项目经理姓名）、以及能够证明该业绩项目已经采购人验收合格的相关证明文件复印件，未提供或未完整提供上述相关证明材料的不得分。【“业绩情况”、“项目经理业绩”评分项提供同一合同项目的不可重复得分】</w:t>
            </w:r>
          </w:p>
        </w:tc>
      </w:tr>
      <w:tr w14:paraId="6CD72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2FD13A8">
            <w:pPr>
              <w:pStyle w:val="26"/>
              <w:jc w:val="left"/>
              <w:rPr>
                <w:sz w:val="28"/>
                <w:szCs w:val="28"/>
              </w:rPr>
            </w:pPr>
          </w:p>
          <w:p w14:paraId="0BB29E70">
            <w:pPr>
              <w:pStyle w:val="26"/>
              <w:jc w:val="left"/>
              <w:rPr>
                <w:sz w:val="28"/>
                <w:szCs w:val="28"/>
              </w:rPr>
            </w:pPr>
          </w:p>
          <w:p w14:paraId="6640570E">
            <w:pPr>
              <w:pStyle w:val="26"/>
              <w:jc w:val="left"/>
              <w:rPr>
                <w:sz w:val="28"/>
                <w:szCs w:val="28"/>
              </w:rPr>
            </w:pPr>
          </w:p>
          <w:p w14:paraId="60493582">
            <w:pPr>
              <w:pStyle w:val="26"/>
              <w:jc w:val="left"/>
              <w:rPr>
                <w:sz w:val="28"/>
                <w:szCs w:val="28"/>
              </w:rPr>
            </w:pPr>
          </w:p>
          <w:p w14:paraId="103F64FF">
            <w:pPr>
              <w:pStyle w:val="26"/>
              <w:jc w:val="left"/>
              <w:rPr>
                <w:sz w:val="28"/>
                <w:szCs w:val="28"/>
              </w:rPr>
            </w:pPr>
          </w:p>
          <w:p w14:paraId="52C9A546">
            <w:pPr>
              <w:pStyle w:val="26"/>
              <w:jc w:val="left"/>
              <w:rPr>
                <w:sz w:val="28"/>
                <w:szCs w:val="28"/>
              </w:rPr>
            </w:pPr>
            <w:r>
              <w:rPr>
                <w:sz w:val="28"/>
                <w:szCs w:val="28"/>
              </w:rPr>
              <w:t>售后服务方案情况</w:t>
            </w:r>
          </w:p>
        </w:tc>
        <w:tc>
          <w:tcPr>
            <w:tcW w:w="831" w:type="dxa"/>
          </w:tcPr>
          <w:p w14:paraId="0125B5C3">
            <w:pPr>
              <w:pStyle w:val="26"/>
              <w:jc w:val="right"/>
              <w:rPr>
                <w:sz w:val="28"/>
                <w:szCs w:val="28"/>
              </w:rPr>
            </w:pPr>
          </w:p>
          <w:p w14:paraId="7567DFC3">
            <w:pPr>
              <w:pStyle w:val="26"/>
              <w:jc w:val="right"/>
              <w:rPr>
                <w:sz w:val="28"/>
                <w:szCs w:val="28"/>
              </w:rPr>
            </w:pPr>
          </w:p>
          <w:p w14:paraId="5A64950D">
            <w:pPr>
              <w:pStyle w:val="26"/>
              <w:jc w:val="right"/>
              <w:rPr>
                <w:sz w:val="28"/>
                <w:szCs w:val="28"/>
              </w:rPr>
            </w:pPr>
          </w:p>
          <w:p w14:paraId="03BBD558">
            <w:pPr>
              <w:pStyle w:val="26"/>
              <w:jc w:val="right"/>
              <w:rPr>
                <w:sz w:val="28"/>
                <w:szCs w:val="28"/>
              </w:rPr>
            </w:pPr>
          </w:p>
          <w:p w14:paraId="61F05337">
            <w:pPr>
              <w:pStyle w:val="26"/>
              <w:jc w:val="right"/>
              <w:rPr>
                <w:sz w:val="28"/>
                <w:szCs w:val="28"/>
              </w:rPr>
            </w:pPr>
          </w:p>
          <w:p w14:paraId="3CD984D8">
            <w:pPr>
              <w:pStyle w:val="26"/>
              <w:jc w:val="right"/>
              <w:rPr>
                <w:sz w:val="28"/>
                <w:szCs w:val="28"/>
              </w:rPr>
            </w:pPr>
            <w:r>
              <w:rPr>
                <w:sz w:val="28"/>
                <w:szCs w:val="28"/>
              </w:rPr>
              <w:t>3</w:t>
            </w:r>
          </w:p>
        </w:tc>
        <w:tc>
          <w:tcPr>
            <w:tcW w:w="4153" w:type="dxa"/>
          </w:tcPr>
          <w:p w14:paraId="38C7BA71">
            <w:pPr>
              <w:pStyle w:val="26"/>
              <w:jc w:val="left"/>
              <w:rPr>
                <w:sz w:val="28"/>
                <w:szCs w:val="28"/>
              </w:rPr>
            </w:pPr>
            <w:r>
              <w:rPr>
                <w:rFonts w:hint="eastAsia"/>
                <w:sz w:val="28"/>
                <w:szCs w:val="28"/>
              </w:rPr>
              <w:t>根据供应商提供的售后服务方案（包括但不限于：维保期内的服务、响应计划、维保期后的服务等）由</w:t>
            </w:r>
            <w:r>
              <w:rPr>
                <w:rFonts w:hint="eastAsia"/>
                <w:sz w:val="28"/>
                <w:szCs w:val="28"/>
                <w:lang w:eastAsia="zh-CN"/>
              </w:rPr>
              <w:t>评分小组</w:t>
            </w:r>
            <w:r>
              <w:rPr>
                <w:rFonts w:hint="eastAsia"/>
                <w:sz w:val="28"/>
                <w:szCs w:val="28"/>
              </w:rPr>
              <w:t>进行评分：方案详实、完整、有针对性的得</w:t>
            </w:r>
            <w:r>
              <w:rPr>
                <w:rFonts w:hint="eastAsia"/>
                <w:sz w:val="28"/>
                <w:szCs w:val="28"/>
                <w:lang w:val="en-US" w:eastAsia="zh-CN"/>
              </w:rPr>
              <w:t>3</w:t>
            </w:r>
            <w:r>
              <w:rPr>
                <w:rFonts w:hint="eastAsia"/>
                <w:sz w:val="28"/>
                <w:szCs w:val="28"/>
              </w:rPr>
              <w:t>分；方案较为详实或内容比较有针对性的得</w:t>
            </w:r>
            <w:r>
              <w:rPr>
                <w:rFonts w:hint="eastAsia"/>
                <w:sz w:val="28"/>
                <w:szCs w:val="28"/>
                <w:lang w:val="en-US" w:eastAsia="zh-CN"/>
              </w:rPr>
              <w:t>2</w:t>
            </w:r>
            <w:r>
              <w:rPr>
                <w:rFonts w:hint="eastAsia"/>
                <w:sz w:val="28"/>
                <w:szCs w:val="28"/>
              </w:rPr>
              <w:t>分；方案部分详实或部分内容有针对性的得</w:t>
            </w:r>
            <w:r>
              <w:rPr>
                <w:rFonts w:hint="eastAsia"/>
                <w:sz w:val="28"/>
                <w:szCs w:val="28"/>
                <w:lang w:val="en-US" w:eastAsia="zh-CN"/>
              </w:rPr>
              <w:t>1</w:t>
            </w:r>
            <w:r>
              <w:rPr>
                <w:rFonts w:hint="eastAsia"/>
                <w:sz w:val="28"/>
                <w:szCs w:val="28"/>
              </w:rPr>
              <w:t>分，未提供的本项不得分。</w:t>
            </w:r>
          </w:p>
          <w:p w14:paraId="79AEED4B">
            <w:pPr>
              <w:pStyle w:val="26"/>
              <w:jc w:val="left"/>
              <w:rPr>
                <w:sz w:val="28"/>
                <w:szCs w:val="28"/>
              </w:rPr>
            </w:pPr>
          </w:p>
        </w:tc>
      </w:tr>
    </w:tbl>
    <w:p w14:paraId="2C069F56">
      <w:pPr>
        <w:numPr>
          <w:ilvl w:val="0"/>
          <w:numId w:val="0"/>
        </w:numPr>
        <w:ind w:leftChars="0"/>
        <w:rPr>
          <w:rFonts w:hint="eastAsia" w:cs="Arial"/>
          <w:color w:val="000000"/>
          <w:sz w:val="20"/>
          <w:szCs w:val="20"/>
        </w:rPr>
      </w:pPr>
    </w:p>
    <w:p w14:paraId="58D04BAF">
      <w:pPr>
        <w:pStyle w:val="11"/>
        <w:spacing w:before="75" w:beforeAutospacing="0" w:after="75" w:afterAutospacing="0"/>
        <w:jc w:val="center"/>
        <w:rPr>
          <w:rStyle w:val="14"/>
          <w:rFonts w:hint="eastAsia"/>
          <w:bCs w:val="0"/>
          <w:sz w:val="31"/>
          <w:szCs w:val="31"/>
        </w:rPr>
      </w:pPr>
    </w:p>
    <w:p w14:paraId="18B7A565">
      <w:pPr>
        <w:pStyle w:val="11"/>
        <w:spacing w:before="75" w:beforeAutospacing="0" w:after="75" w:afterAutospacing="0"/>
        <w:jc w:val="center"/>
        <w:rPr>
          <w:rStyle w:val="14"/>
          <w:rFonts w:hint="eastAsia"/>
          <w:bCs w:val="0"/>
          <w:sz w:val="31"/>
          <w:szCs w:val="31"/>
        </w:rPr>
      </w:pPr>
    </w:p>
    <w:p w14:paraId="70800BFC">
      <w:pPr>
        <w:pStyle w:val="11"/>
        <w:numPr>
          <w:ilvl w:val="0"/>
          <w:numId w:val="2"/>
        </w:numPr>
        <w:spacing w:before="75" w:beforeAutospacing="0" w:after="75" w:afterAutospacing="0"/>
        <w:ind w:left="0" w:leftChars="0" w:firstLine="0" w:firstLineChars="0"/>
        <w:jc w:val="left"/>
        <w:rPr>
          <w:rStyle w:val="14"/>
          <w:rFonts w:hint="eastAsia"/>
          <w:bCs w:val="0"/>
          <w:sz w:val="31"/>
          <w:szCs w:val="31"/>
        </w:rPr>
      </w:pPr>
      <w:r>
        <w:rPr>
          <w:rStyle w:val="14"/>
          <w:rFonts w:hint="eastAsia"/>
          <w:bCs w:val="0"/>
          <w:sz w:val="31"/>
          <w:szCs w:val="31"/>
        </w:rPr>
        <w:t>招标内容及要求</w:t>
      </w:r>
    </w:p>
    <w:p w14:paraId="62EE8E1F">
      <w:pPr>
        <w:pStyle w:val="11"/>
        <w:numPr>
          <w:ilvl w:val="0"/>
          <w:numId w:val="0"/>
        </w:numPr>
        <w:spacing w:before="75" w:beforeAutospacing="0" w:after="75" w:afterAutospacing="0"/>
        <w:ind w:leftChars="0"/>
        <w:jc w:val="left"/>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、项目概况</w:t>
      </w:r>
    </w:p>
    <w:p w14:paraId="28E6D98A">
      <w:pPr>
        <w:pStyle w:val="11"/>
        <w:spacing w:before="75" w:beforeAutospacing="0" w:after="75" w:afterAutospacing="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Hans"/>
        </w:rPr>
        <w:t>、</w:t>
      </w:r>
      <w:r>
        <w:rPr>
          <w:rFonts w:hint="eastAsia" w:ascii="宋体" w:hAnsi="宋体" w:eastAsia="宋体" w:cs="宋体"/>
          <w:sz w:val="28"/>
          <w:szCs w:val="28"/>
          <w:lang w:val="en-US" w:eastAsia="zh-CN"/>
        </w:rPr>
        <w:t>本次采购为福建省肿瘤医院科研楼10层放射生物实验室改造项目。</w:t>
      </w:r>
    </w:p>
    <w:p w14:paraId="0ED4B103">
      <w:pPr>
        <w:pStyle w:val="11"/>
        <w:spacing w:before="0" w:beforeAutospacing="0" w:after="150" w:afterAutospacing="0" w:line="300" w:lineRule="atLeast"/>
        <w:ind w:firstLine="48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2、项目工程量清单内采用固定单价合同，工程量按实结算。</w:t>
      </w:r>
    </w:p>
    <w:p w14:paraId="2AE4E6D1">
      <w:pPr>
        <w:pStyle w:val="11"/>
        <w:spacing w:before="0" w:beforeAutospacing="0" w:after="150" w:afterAutospacing="0" w:line="465" w:lineRule="atLeast"/>
        <w:ind w:firstLine="48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3、本项目成交金额作为合同签订价，工程施工完毕后，实际结算价以审核后确定的价格支付。若审核确定的价格高于成交金额，则以成交金额作为实际结算价。</w:t>
      </w:r>
    </w:p>
    <w:p w14:paraId="6E91C97F">
      <w:pPr>
        <w:pStyle w:val="11"/>
        <w:spacing w:before="0" w:beforeAutospacing="0" w:after="150" w:afterAutospacing="0"/>
        <w:ind w:firstLine="560" w:firstLineChars="20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4、除非合同中另有规定，供应商的报价均己包括了为实施和完成合同所需的劳务、材料、运输、安装（含所需辅材）、调试、维修、服务、保险、利润、税费、市场变化以及合同明示的所有责任、义务和风险等一切费用，验收、技术服务、相关文件的提交、质保期免费保修、维护、招标服务费等一切费用。</w:t>
      </w:r>
    </w:p>
    <w:p w14:paraId="43207B95">
      <w:pPr>
        <w:pStyle w:val="11"/>
        <w:spacing w:before="75" w:beforeAutospacing="0" w:after="75" w:afterAutospacing="0"/>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、技术要求</w:t>
      </w:r>
      <w:r>
        <w:rPr>
          <w:rStyle w:val="14"/>
          <w:rFonts w:hint="eastAsia"/>
          <w:bCs w:val="0"/>
        </w:rPr>
        <w:t>（以“★”标示的内容为不允许负偏离的实质性要求）</w:t>
      </w:r>
    </w:p>
    <w:p w14:paraId="53B68B47">
      <w:pPr>
        <w:pStyle w:val="26"/>
        <w:jc w:val="left"/>
        <w:rPr>
          <w:rFonts w:hint="eastAsia" w:ascii="宋体" w:hAnsi="宋体" w:eastAsia="宋体" w:cs="宋体"/>
          <w:b/>
          <w:sz w:val="28"/>
          <w:szCs w:val="28"/>
          <w:lang w:eastAsia="zh-CN"/>
        </w:rPr>
      </w:pPr>
    </w:p>
    <w:p w14:paraId="7077C1A8">
      <w:pPr>
        <w:pStyle w:val="26"/>
        <w:jc w:val="left"/>
        <w:rPr>
          <w:rFonts w:hint="eastAsia" w:ascii="宋体" w:hAnsi="宋体" w:eastAsia="宋体" w:cs="宋体"/>
          <w:sz w:val="28"/>
          <w:szCs w:val="28"/>
          <w:lang w:eastAsia="zh-CN"/>
        </w:rPr>
      </w:pPr>
      <w:r>
        <w:rPr>
          <w:rFonts w:hint="eastAsia" w:ascii="宋体" w:hAnsi="宋体" w:eastAsia="宋体" w:cs="宋体"/>
          <w:b/>
          <w:sz w:val="28"/>
          <w:szCs w:val="28"/>
        </w:rPr>
        <w:t>★</w:t>
      </w:r>
      <w:r>
        <w:rPr>
          <w:rFonts w:hint="eastAsia" w:ascii="宋体" w:hAnsi="宋体" w:eastAsia="宋体" w:cs="宋体"/>
          <w:b/>
          <w:sz w:val="28"/>
          <w:szCs w:val="28"/>
          <w:lang w:val="en-US" w:eastAsia="zh-CN"/>
        </w:rPr>
        <w:t>1</w:t>
      </w:r>
      <w:r>
        <w:rPr>
          <w:rFonts w:hint="eastAsia" w:ascii="宋体" w:hAnsi="宋体" w:eastAsia="宋体" w:cs="宋体"/>
          <w:b/>
          <w:sz w:val="28"/>
          <w:szCs w:val="28"/>
        </w:rPr>
        <w:t>、质量</w:t>
      </w:r>
      <w:r>
        <w:rPr>
          <w:rFonts w:hint="eastAsia" w:ascii="宋体" w:hAnsi="宋体" w:eastAsia="宋体" w:cs="宋体"/>
          <w:b/>
          <w:sz w:val="28"/>
          <w:szCs w:val="28"/>
          <w:lang w:eastAsia="zh-CN"/>
        </w:rPr>
        <w:t>要求</w:t>
      </w:r>
    </w:p>
    <w:p w14:paraId="59EFCB16">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.1本工程必须根据《工程施工质量验收规范》</w:t>
      </w:r>
      <w:r>
        <w:rPr>
          <w:rFonts w:hint="eastAsia" w:ascii="宋体" w:hAnsi="宋体" w:eastAsia="宋体" w:cs="宋体"/>
          <w:sz w:val="28"/>
          <w:szCs w:val="28"/>
          <w:lang w:eastAsia="zh-CN"/>
        </w:rPr>
        <w:t>、</w:t>
      </w:r>
      <w:r>
        <w:rPr>
          <w:rFonts w:hint="eastAsia" w:ascii="宋体" w:hAnsi="宋体" w:eastAsia="宋体" w:cs="宋体"/>
          <w:sz w:val="28"/>
          <w:szCs w:val="28"/>
        </w:rPr>
        <w:t>《建筑装饰装修工程质量验收规范》（GB50210—2018）</w:t>
      </w:r>
      <w:r>
        <w:rPr>
          <w:rFonts w:hint="eastAsia" w:ascii="宋体" w:hAnsi="宋体" w:eastAsia="宋体" w:cs="宋体"/>
          <w:sz w:val="28"/>
          <w:szCs w:val="28"/>
          <w:lang w:eastAsia="zh-CN"/>
        </w:rPr>
        <w:t>和</w:t>
      </w:r>
      <w:r>
        <w:rPr>
          <w:rFonts w:hint="eastAsia" w:ascii="宋体" w:hAnsi="宋体" w:eastAsia="宋体" w:cs="宋体"/>
          <w:sz w:val="28"/>
          <w:szCs w:val="28"/>
        </w:rPr>
        <w:t>《建筑电气安装工程施工质量验收规范》（GB50303-2015）等质量标准</w:t>
      </w:r>
      <w:r>
        <w:rPr>
          <w:rFonts w:hint="eastAsia" w:ascii="宋体" w:hAnsi="宋体" w:eastAsia="宋体" w:cs="宋体"/>
          <w:sz w:val="28"/>
          <w:szCs w:val="28"/>
          <w:lang w:eastAsia="zh-CN"/>
        </w:rPr>
        <w:t>和</w:t>
      </w:r>
      <w:r>
        <w:rPr>
          <w:rFonts w:hint="eastAsia" w:ascii="宋体" w:hAnsi="宋体" w:eastAsia="宋体" w:cs="宋体"/>
          <w:sz w:val="28"/>
          <w:szCs w:val="28"/>
        </w:rPr>
        <w:t>规范及施工图纸施工进行施工。工程质量标准必须达到国家现行的验评标准中规定的合格等级。</w:t>
      </w:r>
    </w:p>
    <w:p w14:paraId="63A21918">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因施工方原因工程质量达不到规定的质量等级，施工方必须按合同约定承担违约金并承担建设单位由此产生的其他损失，并在招标方要求的时间内无条件返修，质量验收合格后方交付使用。</w:t>
      </w:r>
    </w:p>
    <w:p w14:paraId="26CF098B">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施工方应遵守工程建设安全生产有关管理规定，严格按安全标准组织施工，并随时接受行业安全检查人员依法实施的监督检查，采取必要的安全防护措施，消除事故隐患。由于施工方安全措施不力造成事故的责任和因此发生的费用，由施工方承担。</w:t>
      </w:r>
    </w:p>
    <w:p w14:paraId="562857F7">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施工方应提供良好的</w:t>
      </w:r>
      <w:r>
        <w:rPr>
          <w:rFonts w:hint="eastAsia" w:ascii="宋体" w:hAnsi="宋体" w:eastAsia="宋体" w:cs="宋体"/>
          <w:sz w:val="28"/>
          <w:szCs w:val="28"/>
          <w:lang w:eastAsia="zh-CN"/>
        </w:rPr>
        <w:t>施工技术措施</w:t>
      </w:r>
      <w:r>
        <w:rPr>
          <w:rFonts w:hint="eastAsia" w:ascii="宋体" w:hAnsi="宋体" w:eastAsia="宋体" w:cs="宋体"/>
          <w:sz w:val="28"/>
          <w:szCs w:val="28"/>
        </w:rPr>
        <w:t>，在施工的各个阶段应事先安排好各项具体工作及招标方需要配合的工作。</w:t>
      </w:r>
    </w:p>
    <w:p w14:paraId="34094FA7">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工程完成后，施工方申报验收前要提供完整、准确的竣工图纸、有关资料及相应数据文件。</w:t>
      </w:r>
    </w:p>
    <w:p w14:paraId="4CF1ABE5">
      <w:pPr>
        <w:pStyle w:val="26"/>
        <w:ind w:firstLine="480"/>
        <w:jc w:val="left"/>
        <w:rPr>
          <w:rFonts w:hint="eastAsia" w:ascii="宋体" w:hAnsi="宋体" w:eastAsia="宋体" w:cs="宋体"/>
          <w:b/>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经招标方检查认为质量不合格时，施工方应按业主要求进行整修和返工，由此引起的工程延误和费用中标方自负。整改完毕再次会同验收，验收达到招标方满意，验收结果经双方确认签字、加盖各自单位的公章，验收过程费用由中标方承担。</w:t>
      </w:r>
    </w:p>
    <w:p w14:paraId="1E99B71F">
      <w:pPr>
        <w:pStyle w:val="26"/>
        <w:ind w:firstLine="482"/>
        <w:jc w:val="left"/>
        <w:rPr>
          <w:rFonts w:hint="eastAsia" w:ascii="宋体" w:hAnsi="宋体" w:eastAsia="宋体" w:cs="宋体"/>
          <w:sz w:val="28"/>
          <w:szCs w:val="28"/>
        </w:rPr>
      </w:pPr>
      <w:r>
        <w:rPr>
          <w:rFonts w:hint="eastAsia" w:ascii="宋体" w:hAnsi="宋体" w:eastAsia="宋体" w:cs="宋体"/>
          <w:b/>
          <w:sz w:val="28"/>
          <w:szCs w:val="28"/>
        </w:rPr>
        <w:t>2、施工要求</w:t>
      </w:r>
    </w:p>
    <w:p w14:paraId="7D7A9C2F">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2.1施工方必须精心做好各项施工前的准备工作。施工方必须严格执行</w:t>
      </w:r>
      <w:r>
        <w:rPr>
          <w:rFonts w:hint="eastAsia" w:ascii="宋体" w:hAnsi="宋体" w:eastAsia="宋体" w:cs="宋体"/>
          <w:sz w:val="28"/>
          <w:szCs w:val="28"/>
          <w:lang w:eastAsia="zh-CN"/>
        </w:rPr>
        <w:t>招投标文件及相关</w:t>
      </w:r>
      <w:r>
        <w:rPr>
          <w:rFonts w:hint="eastAsia" w:ascii="宋体" w:hAnsi="宋体" w:eastAsia="宋体" w:cs="宋体"/>
          <w:sz w:val="28"/>
          <w:szCs w:val="28"/>
        </w:rPr>
        <w:t>施工工艺规范及规定。</w:t>
      </w:r>
      <w:r>
        <w:rPr>
          <w:rFonts w:hint="eastAsia" w:ascii="宋体" w:hAnsi="宋体" w:eastAsia="宋体" w:cs="宋体"/>
          <w:b/>
          <w:bCs/>
          <w:sz w:val="28"/>
          <w:szCs w:val="28"/>
        </w:rPr>
        <w:t>（偏离项1）</w:t>
      </w:r>
    </w:p>
    <w:p w14:paraId="1C353D7C">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2.2施工方自行承担与成交项目有关的安全责任。施工过程中，若出现安全事故，依据相关法律法规的规定施工方需暂停施工，由此对工期造成延误，施工方应承担相关的违约责任。</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w:t>
      </w:r>
    </w:p>
    <w:p w14:paraId="1E18B7A6">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2.3施工方必须服从招标方的所有工程管理的规定。施工方必须严格按图施工，遇有变更时需经招标方书面同意后方可施工，变更部分的工程造价根据成交项目预算作相应增减。因施工方原因导致工程造价提高，施工方需承担工程造价增加部分的费用。</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w:t>
      </w:r>
    </w:p>
    <w:p w14:paraId="352908D0">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2.4施工方必须在保证</w:t>
      </w:r>
      <w:r>
        <w:rPr>
          <w:rFonts w:hint="eastAsia" w:ascii="宋体" w:hAnsi="宋体" w:eastAsia="宋体" w:cs="宋体"/>
          <w:sz w:val="28"/>
          <w:szCs w:val="28"/>
          <w:lang w:eastAsia="zh-CN"/>
        </w:rPr>
        <w:t>施工质量、安全及</w:t>
      </w:r>
      <w:r>
        <w:rPr>
          <w:rFonts w:hint="eastAsia" w:ascii="宋体" w:hAnsi="宋体" w:eastAsia="宋体" w:cs="宋体"/>
          <w:sz w:val="28"/>
          <w:szCs w:val="28"/>
        </w:rPr>
        <w:t>工期的前提下合理安排施工设施。施工方进入工地必须保证工地四邻建筑物的安全。由施工引起的工地四邻建筑物受到影响由施工方负责。</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w:t>
      </w:r>
    </w:p>
    <w:p w14:paraId="60E56D0F">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2.5本工程安全文明施工必须达到合格工程要求。施工方应遵守国家《建设工程安全生产管理条例》（国务院令第393号）以及政府有关工程建设安全生产管理规定，严格按安全标准组织施工，并随时接受行业安全检查人员依法实施的监督检查，采取必要的安全防护措施，消除事故隐患。由于施工方安全措施不力造成事故的责任和因此发生的费用，由施工方承担。</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w:t>
      </w:r>
    </w:p>
    <w:p w14:paraId="297B3C6E">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2.6发生伤亡及其他安全事故，施工方应按有关规定立即上报有关部门并通知招标方，同时按政府有关部门要求处理，由事故责任方承担发生的费用。</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w:t>
      </w:r>
    </w:p>
    <w:p w14:paraId="2EC88D52">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2.7施工方负责安排好临时设施的规划和临时设施的搭设，负责对施工及生活临时水电、排水排污的规划及管理。对施工区、生活区、材料堆场、材料加工场进行合理的规划，要求悬挂各类警示、标示牌，必须做到标示明显整齐。所有临时设施必须达到环保部门要求、建管部门制订的强制性行业标准。</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w:t>
      </w:r>
    </w:p>
    <w:p w14:paraId="02A7C24D">
      <w:pPr>
        <w:pStyle w:val="26"/>
        <w:ind w:firstLine="480"/>
        <w:jc w:val="left"/>
        <w:rPr>
          <w:rFonts w:hint="eastAsia" w:ascii="宋体" w:hAnsi="宋体" w:eastAsia="宋体" w:cs="宋体"/>
          <w:sz w:val="28"/>
          <w:szCs w:val="28"/>
        </w:rPr>
      </w:pPr>
      <w:r>
        <w:rPr>
          <w:rFonts w:hint="eastAsia" w:ascii="宋体" w:hAnsi="宋体" w:eastAsia="宋体" w:cs="宋体"/>
          <w:sz w:val="28"/>
          <w:szCs w:val="28"/>
        </w:rPr>
        <w:t>2.8必须做到文明施工。各种材料必须在指定的地方堆放；车辆进出所带来的泥土施工方须及时清理。施工方在施工过程中有任何异议问题，均按招标方的要求施工。</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8</w:t>
      </w:r>
      <w:r>
        <w:rPr>
          <w:rFonts w:hint="eastAsia" w:ascii="宋体" w:hAnsi="宋体" w:eastAsia="宋体" w:cs="宋体"/>
          <w:b/>
          <w:bCs/>
          <w:sz w:val="28"/>
          <w:szCs w:val="28"/>
        </w:rPr>
        <w:t>）</w:t>
      </w:r>
    </w:p>
    <w:p w14:paraId="2115C143">
      <w:pPr>
        <w:pStyle w:val="26"/>
        <w:ind w:firstLine="482"/>
        <w:jc w:val="left"/>
        <w:rPr>
          <w:rFonts w:hint="eastAsia" w:ascii="宋体" w:hAnsi="宋体" w:eastAsia="宋体" w:cs="宋体"/>
          <w:sz w:val="28"/>
          <w:szCs w:val="28"/>
        </w:rPr>
      </w:pPr>
      <w:r>
        <w:rPr>
          <w:rFonts w:hint="eastAsia" w:ascii="宋体" w:hAnsi="宋体" w:eastAsia="宋体" w:cs="宋体"/>
          <w:b/>
          <w:sz w:val="28"/>
          <w:szCs w:val="28"/>
        </w:rPr>
        <w:t>★3、施工现场管理要求</w:t>
      </w:r>
    </w:p>
    <w:p w14:paraId="09F305C3">
      <w:pPr>
        <w:pStyle w:val="26"/>
        <w:ind w:firstLine="480"/>
        <w:jc w:val="left"/>
        <w:rPr>
          <w:rFonts w:hint="eastAsia" w:ascii="宋体" w:hAnsi="宋体" w:eastAsia="宋体" w:cs="宋体"/>
          <w:sz w:val="28"/>
          <w:szCs w:val="28"/>
        </w:rPr>
      </w:pPr>
      <w:r>
        <w:rPr>
          <w:rFonts w:hint="eastAsia" w:ascii="宋体" w:hAnsi="宋体" w:eastAsia="宋体" w:cs="宋体"/>
          <w:sz w:val="28"/>
          <w:szCs w:val="28"/>
        </w:rPr>
        <w:t>3.1现场安全防护设施要求，达到有关规定文明安全施工要求。</w:t>
      </w:r>
    </w:p>
    <w:p w14:paraId="2D6DBC3E">
      <w:pPr>
        <w:pStyle w:val="26"/>
        <w:ind w:firstLine="480"/>
        <w:jc w:val="left"/>
        <w:rPr>
          <w:rFonts w:hint="eastAsia" w:ascii="宋体" w:hAnsi="宋体" w:eastAsia="宋体" w:cs="宋体"/>
          <w:sz w:val="28"/>
          <w:szCs w:val="28"/>
        </w:rPr>
      </w:pPr>
      <w:r>
        <w:rPr>
          <w:rFonts w:hint="eastAsia" w:ascii="宋体" w:hAnsi="宋体" w:eastAsia="宋体" w:cs="宋体"/>
          <w:sz w:val="28"/>
          <w:szCs w:val="28"/>
        </w:rPr>
        <w:t>施工方应按安全施工管理有关规定，配备安全管理机构，配备合格的专职安全管理人员，负责处理全体工作人员和劳务人员的安全保护和防止事故等问题。</w:t>
      </w:r>
    </w:p>
    <w:p w14:paraId="50134D00">
      <w:pPr>
        <w:pStyle w:val="26"/>
        <w:ind w:firstLine="480"/>
        <w:jc w:val="left"/>
        <w:rPr>
          <w:rFonts w:hint="eastAsia" w:ascii="宋体" w:hAnsi="宋体" w:eastAsia="宋体" w:cs="宋体"/>
          <w:sz w:val="28"/>
          <w:szCs w:val="28"/>
        </w:rPr>
      </w:pPr>
      <w:r>
        <w:rPr>
          <w:rFonts w:hint="eastAsia" w:ascii="宋体" w:hAnsi="宋体" w:eastAsia="宋体" w:cs="宋体"/>
          <w:sz w:val="28"/>
          <w:szCs w:val="28"/>
        </w:rPr>
        <w:t>3.2施工方应采取合理的施工组织及安全措施，严格现场管理制度，加大安全设施投入以确保施工安全，若因施工组织不合理、安全措施不合理、安全管理不到位、安全设施投入不足引起的一切后果，由投标人自行承担。施工方应加强安全管理，采取有效的安全措施，以确保第三者人身安全不受到伤害，若因施工方安全管理不到位、安全措施不合理等引起的一切后果，由施工方自行承担。同时，施工方应保障招标方免于承担由此可能引起的索赔、诉讼和其他一切费用等。</w:t>
      </w:r>
    </w:p>
    <w:p w14:paraId="231ED8A3">
      <w:pPr>
        <w:pStyle w:val="26"/>
        <w:ind w:firstLine="480"/>
        <w:jc w:val="left"/>
        <w:rPr>
          <w:rFonts w:hint="eastAsia" w:ascii="宋体" w:hAnsi="宋体" w:eastAsia="宋体" w:cs="宋体"/>
          <w:sz w:val="28"/>
          <w:szCs w:val="28"/>
        </w:rPr>
      </w:pPr>
      <w:r>
        <w:rPr>
          <w:rFonts w:hint="eastAsia" w:ascii="宋体" w:hAnsi="宋体" w:eastAsia="宋体" w:cs="宋体"/>
          <w:sz w:val="28"/>
          <w:szCs w:val="28"/>
        </w:rPr>
        <w:t>3.3环境要求</w:t>
      </w:r>
    </w:p>
    <w:p w14:paraId="6EB5971D">
      <w:pPr>
        <w:pStyle w:val="26"/>
        <w:ind w:firstLine="480"/>
        <w:jc w:val="left"/>
        <w:rPr>
          <w:rFonts w:hint="eastAsia" w:ascii="宋体" w:hAnsi="宋体" w:eastAsia="宋体" w:cs="宋体"/>
          <w:sz w:val="28"/>
          <w:szCs w:val="28"/>
        </w:rPr>
      </w:pPr>
      <w:r>
        <w:rPr>
          <w:rFonts w:hint="eastAsia" w:ascii="宋体" w:hAnsi="宋体" w:eastAsia="宋体" w:cs="宋体"/>
          <w:sz w:val="28"/>
          <w:szCs w:val="28"/>
        </w:rPr>
        <w:t>按现行国家环保文件有关规定执行，施工方有责任采取有效措施以预防和消除因施工造成的环境污染，施工方应通过有效的技术手段和管理措施将施工噪音控制到最低程度。临时设施修建应经招标方认可，建筑垃圾不得随意倾倒在临近的区域</w:t>
      </w:r>
      <w:r>
        <w:rPr>
          <w:rFonts w:hint="eastAsia" w:ascii="宋体" w:hAnsi="宋体" w:eastAsia="宋体" w:cs="宋体"/>
          <w:sz w:val="28"/>
          <w:szCs w:val="28"/>
          <w:lang w:eastAsia="zh-CN"/>
        </w:rPr>
        <w:t>。上班期间和</w:t>
      </w:r>
      <w:r>
        <w:rPr>
          <w:rFonts w:hint="eastAsia" w:ascii="宋体" w:hAnsi="宋体" w:eastAsia="宋体" w:cs="宋体"/>
          <w:sz w:val="28"/>
          <w:szCs w:val="28"/>
        </w:rPr>
        <w:t>夜间应尽量减少噪音对周边的影响，相关费用视为已包含在磋商报价中。</w:t>
      </w:r>
    </w:p>
    <w:p w14:paraId="24419769">
      <w:pPr>
        <w:pStyle w:val="26"/>
        <w:ind w:firstLine="480"/>
        <w:jc w:val="left"/>
        <w:rPr>
          <w:rFonts w:hint="eastAsia" w:ascii="宋体" w:hAnsi="宋体" w:eastAsia="宋体" w:cs="宋体"/>
          <w:sz w:val="28"/>
          <w:szCs w:val="28"/>
        </w:rPr>
      </w:pPr>
      <w:r>
        <w:rPr>
          <w:rFonts w:hint="eastAsia" w:ascii="宋体" w:hAnsi="宋体" w:eastAsia="宋体" w:cs="宋体"/>
          <w:sz w:val="28"/>
          <w:szCs w:val="28"/>
        </w:rPr>
        <w:t>3.4文明施工要求</w:t>
      </w:r>
    </w:p>
    <w:p w14:paraId="6CD5BAB2">
      <w:pPr>
        <w:pStyle w:val="26"/>
        <w:ind w:firstLine="480"/>
        <w:jc w:val="left"/>
        <w:rPr>
          <w:rFonts w:hint="eastAsia" w:ascii="宋体" w:hAnsi="宋体" w:eastAsia="宋体" w:cs="宋体"/>
          <w:sz w:val="28"/>
          <w:szCs w:val="28"/>
        </w:rPr>
      </w:pPr>
      <w:r>
        <w:rPr>
          <w:rFonts w:hint="eastAsia" w:ascii="宋体" w:hAnsi="宋体" w:eastAsia="宋体" w:cs="宋体"/>
          <w:sz w:val="28"/>
          <w:szCs w:val="28"/>
        </w:rPr>
        <w:t>按合同相关条款规定及有关安全生产、文明施工和城市管理的规定执行。施工机具进场要求，按进度计划进场。</w:t>
      </w:r>
    </w:p>
    <w:p w14:paraId="0CBF036A">
      <w:pPr>
        <w:pStyle w:val="26"/>
        <w:ind w:firstLine="482"/>
        <w:jc w:val="left"/>
        <w:rPr>
          <w:rFonts w:hint="eastAsia" w:ascii="宋体" w:hAnsi="宋体" w:eastAsia="宋体" w:cs="宋体"/>
          <w:sz w:val="28"/>
          <w:szCs w:val="28"/>
        </w:rPr>
      </w:pPr>
      <w:r>
        <w:rPr>
          <w:rFonts w:hint="eastAsia" w:ascii="宋体" w:hAnsi="宋体" w:eastAsia="宋体" w:cs="宋体"/>
          <w:b/>
          <w:sz w:val="28"/>
          <w:szCs w:val="28"/>
        </w:rPr>
        <w:t>4、材料设备供应</w:t>
      </w:r>
    </w:p>
    <w:p w14:paraId="5E74BDB4">
      <w:pPr>
        <w:pStyle w:val="26"/>
        <w:ind w:firstLine="480"/>
        <w:jc w:val="left"/>
        <w:rPr>
          <w:rFonts w:hint="eastAsia" w:ascii="宋体" w:hAnsi="宋体" w:eastAsia="宋体" w:cs="宋体"/>
          <w:sz w:val="28"/>
          <w:szCs w:val="28"/>
        </w:rPr>
      </w:pPr>
      <w:r>
        <w:rPr>
          <w:rFonts w:hint="eastAsia" w:ascii="宋体" w:hAnsi="宋体" w:eastAsia="宋体" w:cs="宋体"/>
          <w:sz w:val="28"/>
          <w:szCs w:val="28"/>
        </w:rPr>
        <w:t>4.1施工方自购的用于本工程的材料设备必须是合格产品且符合规范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保证所选材料或设备的品质（如技术标准和质量等级等）相当于或不低于甲方控制价编制的参考产品要求</w:t>
      </w:r>
      <w:r>
        <w:rPr>
          <w:rFonts w:hint="eastAsia" w:ascii="宋体" w:hAnsi="宋体" w:eastAsia="宋体" w:cs="宋体"/>
          <w:sz w:val="28"/>
          <w:szCs w:val="28"/>
          <w:lang w:eastAsia="zh-CN"/>
        </w:rPr>
        <w:t>。</w:t>
      </w:r>
      <w:r>
        <w:rPr>
          <w:rFonts w:hint="eastAsia" w:ascii="宋体" w:hAnsi="宋体" w:eastAsia="宋体" w:cs="宋体"/>
          <w:sz w:val="28"/>
          <w:szCs w:val="28"/>
        </w:rPr>
        <w:t>在材料设备进场前应经招标方现场人员签字确认，否则招标方有权拒绝进场。当施工方选定的材料质量达不到预期质量目标要求时，招标方保留更换的权利。若使用劣质材料施工，一经发现，招标方有权制止使用，直至停工、返工或终止合同。无论招标方是否发现和制止，由于使用劣质材料施工所引起的一切责任及所发生的费用经</w:t>
      </w:r>
      <w:r>
        <w:rPr>
          <w:rFonts w:hint="eastAsia" w:ascii="宋体" w:hAnsi="宋体" w:eastAsia="宋体" w:cs="宋体"/>
          <w:sz w:val="28"/>
          <w:szCs w:val="28"/>
          <w:lang w:eastAsia="zh-CN"/>
        </w:rPr>
        <w:t>招标方</w:t>
      </w:r>
      <w:r>
        <w:rPr>
          <w:rFonts w:hint="eastAsia" w:ascii="宋体" w:hAnsi="宋体" w:eastAsia="宋体" w:cs="宋体"/>
          <w:sz w:val="28"/>
          <w:szCs w:val="28"/>
        </w:rPr>
        <w:t>确认后，均由施工方自负。</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9</w:t>
      </w:r>
      <w:r>
        <w:rPr>
          <w:rFonts w:hint="eastAsia" w:ascii="宋体" w:hAnsi="宋体" w:eastAsia="宋体" w:cs="宋体"/>
          <w:b/>
          <w:bCs/>
          <w:sz w:val="28"/>
          <w:szCs w:val="28"/>
        </w:rPr>
        <w:t>）</w:t>
      </w:r>
    </w:p>
    <w:p w14:paraId="6FAD99E3">
      <w:pPr>
        <w:pStyle w:val="26"/>
        <w:ind w:firstLine="480"/>
        <w:jc w:val="left"/>
        <w:rPr>
          <w:rFonts w:hint="eastAsia" w:ascii="宋体" w:hAnsi="宋体" w:eastAsia="宋体" w:cs="宋体"/>
          <w:sz w:val="28"/>
          <w:szCs w:val="28"/>
        </w:rPr>
      </w:pPr>
      <w:r>
        <w:rPr>
          <w:rFonts w:hint="eastAsia" w:ascii="宋体" w:hAnsi="宋体" w:eastAsia="宋体" w:cs="宋体"/>
          <w:sz w:val="28"/>
          <w:szCs w:val="28"/>
        </w:rPr>
        <w:t>4.2进场的所有产品必须是优质、全新、未用、配套齐全、无损的，且主要技术参数符合</w:t>
      </w:r>
      <w:r>
        <w:rPr>
          <w:rFonts w:hint="eastAsia" w:ascii="宋体" w:hAnsi="宋体" w:eastAsia="宋体" w:cs="宋体"/>
          <w:sz w:val="28"/>
          <w:szCs w:val="28"/>
          <w:lang w:eastAsia="zh-CN"/>
        </w:rPr>
        <w:t>设计</w:t>
      </w:r>
      <w:r>
        <w:rPr>
          <w:rFonts w:hint="eastAsia" w:ascii="宋体" w:hAnsi="宋体" w:eastAsia="宋体" w:cs="宋体"/>
          <w:sz w:val="28"/>
          <w:szCs w:val="28"/>
        </w:rPr>
        <w:t>要求</w:t>
      </w:r>
      <w:r>
        <w:rPr>
          <w:rFonts w:hint="eastAsia" w:ascii="宋体" w:hAnsi="宋体" w:eastAsia="宋体" w:cs="宋体"/>
          <w:sz w:val="28"/>
          <w:szCs w:val="28"/>
          <w:lang w:eastAsia="zh-CN"/>
        </w:rPr>
        <w:t>、招投标文件要求和甲方需求</w:t>
      </w:r>
      <w:r>
        <w:rPr>
          <w:rFonts w:hint="eastAsia" w:ascii="宋体" w:hAnsi="宋体" w:eastAsia="宋体" w:cs="宋体"/>
          <w:sz w:val="28"/>
          <w:szCs w:val="28"/>
        </w:rPr>
        <w:t>。经采购方人员检验其颜色、技术规格、质量和数量，签字认可后方可施工，检验不合格的，施工方应予无条件调换。</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10</w:t>
      </w:r>
      <w:r>
        <w:rPr>
          <w:rFonts w:hint="eastAsia" w:ascii="宋体" w:hAnsi="宋体" w:eastAsia="宋体" w:cs="宋体"/>
          <w:b/>
          <w:bCs/>
          <w:sz w:val="28"/>
          <w:szCs w:val="28"/>
        </w:rPr>
        <w:t>）</w:t>
      </w:r>
    </w:p>
    <w:p w14:paraId="5CC835BC">
      <w:pPr>
        <w:pStyle w:val="26"/>
        <w:ind w:firstLine="482"/>
        <w:jc w:val="left"/>
        <w:rPr>
          <w:rFonts w:hint="eastAsia" w:ascii="宋体" w:hAnsi="宋体" w:eastAsia="宋体" w:cs="宋体"/>
          <w:sz w:val="28"/>
          <w:szCs w:val="28"/>
        </w:rPr>
      </w:pPr>
      <w:r>
        <w:rPr>
          <w:rFonts w:hint="eastAsia" w:ascii="宋体" w:hAnsi="宋体" w:eastAsia="宋体" w:cs="宋体"/>
          <w:b/>
          <w:sz w:val="28"/>
          <w:szCs w:val="28"/>
        </w:rPr>
        <w:t>★</w:t>
      </w:r>
      <w:r>
        <w:rPr>
          <w:rFonts w:hint="eastAsia" w:ascii="宋体" w:hAnsi="宋体" w:eastAsia="宋体" w:cs="宋体"/>
          <w:sz w:val="28"/>
          <w:szCs w:val="28"/>
        </w:rPr>
        <w:t>4.3主要建筑材料施工方采购前对相关颜色、规格等须经招标方确认后方可采购，施工中所有材料必须达到招标方要求，若未达要求造成的材料浪费等一切相关费用应由施工方自行承担。</w:t>
      </w:r>
    </w:p>
    <w:p w14:paraId="0D6B8A5A">
      <w:pPr>
        <w:pStyle w:val="26"/>
        <w:ind w:firstLine="482"/>
        <w:jc w:val="left"/>
        <w:rPr>
          <w:rFonts w:hint="eastAsia" w:ascii="宋体" w:hAnsi="宋体" w:eastAsia="宋体" w:cs="宋体"/>
          <w:sz w:val="28"/>
          <w:szCs w:val="28"/>
        </w:rPr>
      </w:pPr>
      <w:r>
        <w:rPr>
          <w:rFonts w:hint="eastAsia" w:ascii="宋体" w:hAnsi="宋体" w:eastAsia="宋体" w:cs="宋体"/>
          <w:b/>
          <w:sz w:val="28"/>
          <w:szCs w:val="28"/>
          <w:lang w:val="en-US" w:eastAsia="zh-CN"/>
        </w:rPr>
        <w:t>5</w:t>
      </w:r>
      <w:r>
        <w:rPr>
          <w:rFonts w:hint="eastAsia" w:ascii="宋体" w:hAnsi="宋体" w:eastAsia="宋体" w:cs="宋体"/>
          <w:b/>
          <w:sz w:val="28"/>
          <w:szCs w:val="28"/>
        </w:rPr>
        <w:t>、 对施工方主要施工管理人员要求</w:t>
      </w:r>
    </w:p>
    <w:p w14:paraId="38B962DD">
      <w:pPr>
        <w:pStyle w:val="26"/>
        <w:ind w:firstLine="482"/>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.1</w:t>
      </w:r>
      <w:r>
        <w:rPr>
          <w:rFonts w:hint="eastAsia" w:ascii="宋体" w:hAnsi="宋体" w:eastAsia="宋体" w:cs="宋体"/>
          <w:sz w:val="28"/>
          <w:szCs w:val="28"/>
          <w:lang w:eastAsia="zh-CN"/>
        </w:rPr>
        <w:t>施工期间，</w:t>
      </w:r>
      <w:r>
        <w:rPr>
          <w:rFonts w:hint="eastAsia" w:ascii="宋体" w:hAnsi="宋体" w:eastAsia="宋体" w:cs="宋体"/>
          <w:sz w:val="28"/>
          <w:szCs w:val="28"/>
        </w:rPr>
        <w:t>中标施工方要求</w:t>
      </w:r>
      <w:r>
        <w:rPr>
          <w:rFonts w:hint="eastAsia" w:ascii="宋体" w:hAnsi="宋体" w:eastAsia="宋体" w:cs="宋体"/>
          <w:sz w:val="28"/>
          <w:szCs w:val="28"/>
          <w:lang w:eastAsia="zh-CN"/>
        </w:rPr>
        <w:t>现场管理人员</w:t>
      </w:r>
      <w:r>
        <w:rPr>
          <w:rFonts w:hint="eastAsia" w:ascii="宋体" w:hAnsi="宋体" w:eastAsia="宋体" w:cs="宋体"/>
          <w:sz w:val="28"/>
          <w:szCs w:val="28"/>
        </w:rPr>
        <w:t>或</w:t>
      </w:r>
      <w:r>
        <w:rPr>
          <w:rFonts w:hint="eastAsia" w:ascii="宋体" w:hAnsi="宋体" w:eastAsia="宋体" w:cs="宋体"/>
          <w:sz w:val="28"/>
          <w:szCs w:val="28"/>
          <w:lang w:eastAsia="zh-CN"/>
        </w:rPr>
        <w:t>安全员，每日均要到场巡查</w:t>
      </w:r>
      <w:r>
        <w:rPr>
          <w:rFonts w:hint="eastAsia" w:ascii="宋体" w:hAnsi="宋体" w:eastAsia="宋体" w:cs="宋体"/>
          <w:sz w:val="28"/>
          <w:szCs w:val="28"/>
        </w:rPr>
        <w:t>。</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11</w:t>
      </w:r>
      <w:r>
        <w:rPr>
          <w:rFonts w:hint="eastAsia" w:ascii="宋体" w:hAnsi="宋体" w:eastAsia="宋体" w:cs="宋体"/>
          <w:b/>
          <w:bCs/>
          <w:sz w:val="28"/>
          <w:szCs w:val="28"/>
        </w:rPr>
        <w:t>）</w:t>
      </w:r>
    </w:p>
    <w:p w14:paraId="2F33627D">
      <w:pPr>
        <w:pStyle w:val="26"/>
        <w:ind w:firstLine="482"/>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.2开工前，须提交项目管理机构及施工现场管理人员安排报告给招标人。</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12</w:t>
      </w:r>
      <w:r>
        <w:rPr>
          <w:rFonts w:hint="eastAsia" w:ascii="宋体" w:hAnsi="宋体" w:eastAsia="宋体" w:cs="宋体"/>
          <w:b/>
          <w:bCs/>
          <w:sz w:val="28"/>
          <w:szCs w:val="28"/>
        </w:rPr>
        <w:t>）</w:t>
      </w:r>
    </w:p>
    <w:p w14:paraId="56B6C6F6">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施工方擅自更换项目经理</w:t>
      </w:r>
      <w:r>
        <w:rPr>
          <w:rFonts w:hint="eastAsia" w:ascii="宋体" w:hAnsi="宋体" w:eastAsia="宋体" w:cs="宋体"/>
          <w:sz w:val="28"/>
          <w:szCs w:val="28"/>
          <w:lang w:eastAsia="zh-CN"/>
        </w:rPr>
        <w:t>或技术负责人</w:t>
      </w:r>
      <w:r>
        <w:rPr>
          <w:rFonts w:hint="eastAsia" w:ascii="宋体" w:hAnsi="宋体" w:eastAsia="宋体" w:cs="宋体"/>
          <w:sz w:val="28"/>
          <w:szCs w:val="28"/>
        </w:rPr>
        <w:t>的按每人次处</w:t>
      </w:r>
      <w:r>
        <w:rPr>
          <w:rFonts w:hint="eastAsia" w:ascii="宋体" w:hAnsi="宋体" w:eastAsia="宋体" w:cs="宋体"/>
          <w:sz w:val="28"/>
          <w:szCs w:val="28"/>
          <w:lang w:val="en-US" w:eastAsia="zh-CN"/>
        </w:rPr>
        <w:t>3000</w:t>
      </w:r>
      <w:r>
        <w:rPr>
          <w:rFonts w:hint="eastAsia" w:ascii="宋体" w:hAnsi="宋体" w:eastAsia="宋体" w:cs="宋体"/>
          <w:sz w:val="28"/>
          <w:szCs w:val="28"/>
        </w:rPr>
        <w:t>元人民币扣款。</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13</w:t>
      </w:r>
      <w:r>
        <w:rPr>
          <w:rFonts w:hint="eastAsia" w:ascii="宋体" w:hAnsi="宋体" w:eastAsia="宋体" w:cs="宋体"/>
          <w:b/>
          <w:bCs/>
          <w:sz w:val="28"/>
          <w:szCs w:val="28"/>
        </w:rPr>
        <w:t>）</w:t>
      </w:r>
    </w:p>
    <w:p w14:paraId="19076DC1">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除项目经理或项目技术负责人外，施工方擅自更换主要施工管理人员的，每人每次支付违约金</w:t>
      </w:r>
      <w:r>
        <w:rPr>
          <w:rFonts w:hint="eastAsia" w:ascii="宋体" w:hAnsi="宋体" w:eastAsia="宋体" w:cs="宋体"/>
          <w:sz w:val="28"/>
          <w:szCs w:val="28"/>
          <w:lang w:val="en-US" w:eastAsia="zh-CN"/>
        </w:rPr>
        <w:t>10</w:t>
      </w:r>
      <w:r>
        <w:rPr>
          <w:rFonts w:hint="eastAsia" w:ascii="宋体" w:hAnsi="宋体" w:eastAsia="宋体" w:cs="宋体"/>
          <w:sz w:val="28"/>
          <w:szCs w:val="28"/>
        </w:rPr>
        <w:t>00元人民币。</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14</w:t>
      </w:r>
      <w:r>
        <w:rPr>
          <w:rFonts w:hint="eastAsia" w:ascii="宋体" w:hAnsi="宋体" w:eastAsia="宋体" w:cs="宋体"/>
          <w:b/>
          <w:bCs/>
          <w:sz w:val="28"/>
          <w:szCs w:val="28"/>
        </w:rPr>
        <w:t>）</w:t>
      </w:r>
    </w:p>
    <w:p w14:paraId="79214DF5">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、施工方承接的本项目工程结束后应在规定的交付使用时间之前将废物移离现场，清理妥当，费用由施工方负责。</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15</w:t>
      </w:r>
      <w:r>
        <w:rPr>
          <w:rFonts w:hint="eastAsia" w:ascii="宋体" w:hAnsi="宋体" w:eastAsia="宋体" w:cs="宋体"/>
          <w:b/>
          <w:bCs/>
          <w:sz w:val="28"/>
          <w:szCs w:val="28"/>
        </w:rPr>
        <w:t>）</w:t>
      </w:r>
    </w:p>
    <w:p w14:paraId="7A6F684F">
      <w:pPr>
        <w:pStyle w:val="26"/>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、PVC同质透心地板（2mm厚）材料质量要求</w:t>
      </w:r>
      <w:r>
        <w:rPr>
          <w:rFonts w:hint="eastAsia" w:ascii="宋体" w:hAnsi="宋体" w:eastAsia="宋体" w:cs="宋体"/>
          <w:sz w:val="28"/>
          <w:szCs w:val="28"/>
          <w:lang w:eastAsia="zh-CN"/>
        </w:rPr>
        <w:t>：</w:t>
      </w:r>
      <w:r>
        <w:rPr>
          <w:rFonts w:hint="eastAsia" w:ascii="宋体" w:hAnsi="宋体" w:eastAsia="宋体" w:cs="宋体"/>
          <w:sz w:val="28"/>
          <w:szCs w:val="28"/>
        </w:rPr>
        <w:t>本工程项目施工所用的2mm厚PVC同质透心地板材料燃烧性能应符合GB 8624-2012《建筑材料及制品燃烧性能分级》B-s1.t0等级的的技术要求。对氯乙烯单体、可溶性重金属、挥发物、甲醛释放量等有害物质含量应符合GB 18586-2001《室内装饰装修材料聚氯乙烯卷材地板中有害物质限量》要求。注：需提供第三方检验机构出具带有“CMA”或“CNAS”标志的检测报告复印件并加盖投标人公章。</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16</w:t>
      </w:r>
      <w:r>
        <w:rPr>
          <w:rFonts w:hint="eastAsia" w:ascii="宋体" w:hAnsi="宋体" w:eastAsia="宋体" w:cs="宋体"/>
          <w:b/>
          <w:bCs/>
          <w:sz w:val="28"/>
          <w:szCs w:val="28"/>
        </w:rPr>
        <w:t>）</w:t>
      </w:r>
    </w:p>
    <w:p w14:paraId="39540F0D">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、本项目若有涉及需国家强制性资质方可施工的项目，中标人须委托具有符合国家规定相应资质的施工单位进行施工，并承担所有责任（包含但不限于安全、经济等责任）。</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17</w:t>
      </w:r>
      <w:r>
        <w:rPr>
          <w:rFonts w:hint="eastAsia" w:ascii="宋体" w:hAnsi="宋体" w:eastAsia="宋体" w:cs="宋体"/>
          <w:b/>
          <w:bCs/>
          <w:sz w:val="28"/>
          <w:szCs w:val="28"/>
        </w:rPr>
        <w:t>）</w:t>
      </w:r>
    </w:p>
    <w:p w14:paraId="21054B8F">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、根据现场</w:t>
      </w:r>
      <w:r>
        <w:rPr>
          <w:rFonts w:hint="eastAsia" w:ascii="宋体" w:hAnsi="宋体" w:eastAsia="宋体" w:cs="宋体"/>
          <w:sz w:val="28"/>
          <w:szCs w:val="28"/>
          <w:lang w:eastAsia="zh-CN"/>
        </w:rPr>
        <w:t>装修</w:t>
      </w:r>
      <w:r>
        <w:rPr>
          <w:rFonts w:hint="eastAsia" w:ascii="宋体" w:hAnsi="宋体" w:eastAsia="宋体" w:cs="宋体"/>
          <w:sz w:val="28"/>
          <w:szCs w:val="28"/>
        </w:rPr>
        <w:t>条件</w:t>
      </w:r>
      <w:r>
        <w:rPr>
          <w:rFonts w:hint="eastAsia" w:ascii="宋体" w:hAnsi="宋体" w:eastAsia="宋体" w:cs="宋体"/>
          <w:sz w:val="28"/>
          <w:szCs w:val="28"/>
          <w:lang w:eastAsia="zh-CN"/>
        </w:rPr>
        <w:t>和施工难度</w:t>
      </w:r>
      <w:r>
        <w:rPr>
          <w:rFonts w:hint="eastAsia" w:ascii="宋体" w:hAnsi="宋体" w:eastAsia="宋体" w:cs="宋体"/>
          <w:sz w:val="28"/>
          <w:szCs w:val="28"/>
        </w:rPr>
        <w:t>，应允许招标人对于施工内容数量、</w:t>
      </w:r>
      <w:r>
        <w:rPr>
          <w:rFonts w:hint="eastAsia" w:ascii="宋体" w:hAnsi="宋体" w:eastAsia="宋体" w:cs="宋体"/>
          <w:sz w:val="28"/>
          <w:szCs w:val="28"/>
          <w:lang w:eastAsia="zh-CN"/>
        </w:rPr>
        <w:t>装修</w:t>
      </w:r>
      <w:r>
        <w:rPr>
          <w:rFonts w:hint="eastAsia" w:ascii="宋体" w:hAnsi="宋体" w:eastAsia="宋体" w:cs="宋体"/>
          <w:sz w:val="28"/>
          <w:szCs w:val="28"/>
        </w:rPr>
        <w:t>顺序、项目范围等方面的适度调整。投标人应该充分估计和接受因上述调整给自身带来的计划变更及损失，不得以任何理由拒绝。</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18</w:t>
      </w:r>
      <w:r>
        <w:rPr>
          <w:rFonts w:hint="eastAsia" w:ascii="宋体" w:hAnsi="宋体" w:eastAsia="宋体" w:cs="宋体"/>
          <w:b/>
          <w:bCs/>
          <w:sz w:val="28"/>
          <w:szCs w:val="28"/>
        </w:rPr>
        <w:t>）</w:t>
      </w:r>
    </w:p>
    <w:p w14:paraId="4E5068C6">
      <w:pPr>
        <w:pStyle w:val="26"/>
        <w:ind w:firstLine="480"/>
        <w:jc w:val="left"/>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、本项目在医院</w:t>
      </w:r>
      <w:r>
        <w:rPr>
          <w:rFonts w:hint="eastAsia" w:ascii="宋体" w:hAnsi="宋体" w:eastAsia="宋体" w:cs="宋体"/>
          <w:sz w:val="28"/>
          <w:szCs w:val="28"/>
          <w:lang w:eastAsia="zh-CN"/>
        </w:rPr>
        <w:t>大楼</w:t>
      </w:r>
      <w:r>
        <w:rPr>
          <w:rFonts w:hint="eastAsia" w:ascii="宋体" w:hAnsi="宋体" w:eastAsia="宋体" w:cs="宋体"/>
          <w:sz w:val="28"/>
          <w:szCs w:val="28"/>
        </w:rPr>
        <w:t>内施工，施工围挡</w:t>
      </w:r>
      <w:r>
        <w:rPr>
          <w:rFonts w:hint="eastAsia" w:ascii="宋体" w:hAnsi="宋体" w:eastAsia="宋体" w:cs="宋体"/>
          <w:sz w:val="28"/>
          <w:szCs w:val="28"/>
          <w:lang w:eastAsia="zh-CN"/>
        </w:rPr>
        <w:t>和警示</w:t>
      </w:r>
      <w:r>
        <w:rPr>
          <w:rFonts w:hint="eastAsia" w:ascii="宋体" w:hAnsi="宋体" w:eastAsia="宋体" w:cs="宋体"/>
          <w:sz w:val="28"/>
          <w:szCs w:val="28"/>
        </w:rPr>
        <w:t>的内容除相关部门要求外，必须经采购方同意，围挡的材质需业主确认。</w:t>
      </w:r>
      <w:r>
        <w:rPr>
          <w:rFonts w:hint="eastAsia" w:ascii="宋体" w:hAnsi="宋体" w:eastAsia="宋体" w:cs="宋体"/>
          <w:b/>
          <w:bCs/>
          <w:sz w:val="28"/>
          <w:szCs w:val="28"/>
        </w:rPr>
        <w:t>（偏离项</w:t>
      </w:r>
      <w:r>
        <w:rPr>
          <w:rFonts w:hint="eastAsia" w:ascii="宋体" w:hAnsi="宋体" w:eastAsia="宋体" w:cs="宋体"/>
          <w:b/>
          <w:bCs/>
          <w:sz w:val="28"/>
          <w:szCs w:val="28"/>
          <w:lang w:val="en-US" w:eastAsia="zh-CN"/>
        </w:rPr>
        <w:t>19</w:t>
      </w:r>
      <w:r>
        <w:rPr>
          <w:rFonts w:hint="eastAsia" w:ascii="宋体" w:hAnsi="宋体" w:eastAsia="宋体" w:cs="宋体"/>
          <w:b/>
          <w:bCs/>
          <w:sz w:val="28"/>
          <w:szCs w:val="28"/>
        </w:rPr>
        <w:t>）</w:t>
      </w:r>
    </w:p>
    <w:p w14:paraId="359CB2EA">
      <w:pPr>
        <w:pStyle w:val="11"/>
        <w:spacing w:before="0" w:beforeAutospacing="0" w:after="150" w:afterAutospacing="0" w:line="300" w:lineRule="atLeast"/>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lang w:eastAsia="zh-CN"/>
        </w:rPr>
        <w:t>、</w:t>
      </w:r>
      <w:r>
        <w:rPr>
          <w:rStyle w:val="14"/>
          <w:rFonts w:hint="eastAsia" w:ascii="宋体" w:hAnsi="宋体" w:eastAsia="宋体" w:cs="宋体"/>
          <w:b w:val="0"/>
          <w:bCs w:val="0"/>
          <w:sz w:val="28"/>
          <w:szCs w:val="28"/>
        </w:rPr>
        <w:t>成交供应商应确保在施工期间不影响医院各区域正常工作的开展。</w:t>
      </w:r>
      <w:r>
        <w:rPr>
          <w:rStyle w:val="14"/>
          <w:rFonts w:hint="eastAsia" w:ascii="宋体" w:hAnsi="宋体" w:eastAsia="宋体" w:cs="宋体"/>
          <w:b w:val="0"/>
          <w:bCs w:val="0"/>
          <w:sz w:val="28"/>
          <w:szCs w:val="28"/>
          <w:lang w:eastAsia="zh-CN"/>
        </w:rPr>
        <w:t>若有</w:t>
      </w:r>
      <w:r>
        <w:rPr>
          <w:rStyle w:val="14"/>
          <w:rFonts w:hint="eastAsia" w:ascii="宋体" w:hAnsi="宋体" w:eastAsia="宋体" w:cs="宋体"/>
          <w:b w:val="0"/>
          <w:bCs w:val="0"/>
          <w:sz w:val="28"/>
          <w:szCs w:val="28"/>
        </w:rPr>
        <w:t>停电操作</w:t>
      </w:r>
      <w:r>
        <w:rPr>
          <w:rStyle w:val="14"/>
          <w:rFonts w:hint="eastAsia" w:cs="宋体"/>
          <w:b w:val="0"/>
          <w:bCs w:val="0"/>
          <w:sz w:val="28"/>
          <w:szCs w:val="28"/>
          <w:lang w:eastAsia="zh-CN"/>
        </w:rPr>
        <w:t>或者高噪音施工的</w:t>
      </w:r>
      <w:r>
        <w:rPr>
          <w:rStyle w:val="14"/>
          <w:rFonts w:hint="eastAsia" w:ascii="宋体" w:hAnsi="宋体" w:eastAsia="宋体" w:cs="宋体"/>
          <w:b w:val="0"/>
          <w:bCs w:val="0"/>
          <w:sz w:val="28"/>
          <w:szCs w:val="28"/>
        </w:rPr>
        <w:t>时间段</w:t>
      </w:r>
      <w:r>
        <w:rPr>
          <w:rStyle w:val="14"/>
          <w:rFonts w:hint="eastAsia" w:ascii="宋体" w:hAnsi="宋体" w:eastAsia="宋体" w:cs="宋体"/>
          <w:b w:val="0"/>
          <w:bCs w:val="0"/>
          <w:sz w:val="28"/>
          <w:szCs w:val="28"/>
          <w:lang w:eastAsia="zh-CN"/>
        </w:rPr>
        <w:t>，</w:t>
      </w:r>
      <w:r>
        <w:rPr>
          <w:rStyle w:val="14"/>
          <w:rFonts w:hint="eastAsia" w:ascii="宋体" w:hAnsi="宋体" w:eastAsia="宋体" w:cs="宋体"/>
          <w:b w:val="0"/>
          <w:bCs w:val="0"/>
          <w:sz w:val="28"/>
          <w:szCs w:val="28"/>
        </w:rPr>
        <w:t>需根据甲方需求在指定时间内完成。</w:t>
      </w:r>
      <w:r>
        <w:rPr>
          <w:rFonts w:hint="eastAsia" w:ascii="宋体" w:hAnsi="宋体" w:eastAsia="宋体" w:cs="宋体"/>
          <w:b/>
          <w:bCs/>
          <w:sz w:val="28"/>
          <w:szCs w:val="28"/>
          <w:lang w:val="en-US" w:eastAsia="zh-Hans"/>
        </w:rPr>
        <w:t>（偏离项</w:t>
      </w:r>
      <w:r>
        <w:rPr>
          <w:rFonts w:hint="eastAsia" w:ascii="宋体" w:hAnsi="宋体" w:eastAsia="宋体" w:cs="宋体"/>
          <w:b/>
          <w:bCs/>
          <w:sz w:val="28"/>
          <w:szCs w:val="28"/>
          <w:lang w:val="en-US" w:eastAsia="zh-CN"/>
        </w:rPr>
        <w:t>20</w:t>
      </w:r>
      <w:r>
        <w:rPr>
          <w:rFonts w:hint="eastAsia" w:ascii="宋体" w:hAnsi="宋体" w:eastAsia="宋体" w:cs="宋体"/>
          <w:b/>
          <w:bCs/>
          <w:sz w:val="28"/>
          <w:szCs w:val="28"/>
          <w:lang w:val="en-US" w:eastAsia="zh-Hans"/>
        </w:rPr>
        <w:t>）</w:t>
      </w:r>
    </w:p>
    <w:p w14:paraId="10604F5A">
      <w:pPr>
        <w:pStyle w:val="11"/>
        <w:spacing w:before="75" w:beforeAutospacing="0" w:after="75" w:afterAutospacing="0"/>
      </w:pPr>
      <w:r>
        <w:rPr>
          <w:rFonts w:hint="eastAsia"/>
        </w:rPr>
        <w:t>三、商务条件</w:t>
      </w:r>
      <w:r>
        <w:rPr>
          <w:rStyle w:val="14"/>
          <w:rFonts w:hint="eastAsia"/>
          <w:bCs w:val="0"/>
        </w:rPr>
        <w:t>（以“★”标示的内容为不允许负偏离的实质性要求）</w:t>
      </w:r>
    </w:p>
    <w:p w14:paraId="52D36FAD">
      <w:pPr>
        <w:pStyle w:val="11"/>
        <w:spacing w:before="75" w:beforeAutospacing="0" w:after="75" w:afterAutospacing="0"/>
        <w:rPr>
          <w:rStyle w:val="14"/>
          <w:rFonts w:hint="eastAsia"/>
          <w:bCs w:val="0"/>
        </w:rPr>
      </w:pPr>
      <w:r>
        <w:rPr>
          <w:rStyle w:val="14"/>
          <w:rFonts w:hint="eastAsia"/>
          <w:bCs w:val="0"/>
        </w:rPr>
        <w:t>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4"/>
        <w:gridCol w:w="1357"/>
        <w:gridCol w:w="1414"/>
        <w:gridCol w:w="4479"/>
      </w:tblGrid>
      <w:tr w14:paraId="5797FF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1EDDEC63">
            <w:pPr>
              <w:pStyle w:val="26"/>
              <w:spacing w:line="400" w:lineRule="exact"/>
              <w:jc w:val="center"/>
              <w:rPr>
                <w:rFonts w:ascii="宋体" w:hAnsi="宋体" w:cs="宋体"/>
                <w:sz w:val="24"/>
                <w:szCs w:val="24"/>
              </w:rPr>
            </w:pPr>
            <w:r>
              <w:rPr>
                <w:rFonts w:ascii="宋体" w:hAnsi="宋体" w:cs="宋体"/>
                <w:sz w:val="24"/>
                <w:szCs w:val="24"/>
              </w:rPr>
              <w:t>序号</w:t>
            </w:r>
          </w:p>
        </w:tc>
        <w:tc>
          <w:tcPr>
            <w:tcW w:w="1357" w:type="dxa"/>
            <w:vAlign w:val="center"/>
          </w:tcPr>
          <w:p w14:paraId="33752E7A">
            <w:pPr>
              <w:pStyle w:val="26"/>
              <w:spacing w:line="400" w:lineRule="exact"/>
              <w:jc w:val="center"/>
              <w:rPr>
                <w:rFonts w:ascii="宋体" w:hAnsi="宋体" w:cs="宋体"/>
                <w:sz w:val="24"/>
                <w:szCs w:val="24"/>
              </w:rPr>
            </w:pPr>
            <w:r>
              <w:rPr>
                <w:rFonts w:ascii="宋体" w:hAnsi="宋体" w:cs="宋体"/>
                <w:sz w:val="24"/>
                <w:szCs w:val="24"/>
              </w:rPr>
              <w:t>参数性质</w:t>
            </w:r>
          </w:p>
        </w:tc>
        <w:tc>
          <w:tcPr>
            <w:tcW w:w="1414" w:type="dxa"/>
            <w:vAlign w:val="center"/>
          </w:tcPr>
          <w:p w14:paraId="266064E7">
            <w:pPr>
              <w:pStyle w:val="26"/>
              <w:spacing w:line="400" w:lineRule="exact"/>
              <w:jc w:val="center"/>
              <w:rPr>
                <w:rFonts w:ascii="宋体" w:hAnsi="宋体" w:cs="宋体"/>
                <w:sz w:val="24"/>
                <w:szCs w:val="24"/>
              </w:rPr>
            </w:pPr>
            <w:r>
              <w:rPr>
                <w:rFonts w:ascii="宋体" w:hAnsi="宋体" w:cs="宋体"/>
                <w:sz w:val="24"/>
                <w:szCs w:val="24"/>
              </w:rPr>
              <w:t>类型</w:t>
            </w:r>
          </w:p>
        </w:tc>
        <w:tc>
          <w:tcPr>
            <w:tcW w:w="4479" w:type="dxa"/>
          </w:tcPr>
          <w:p w14:paraId="2DE6E4ED">
            <w:pPr>
              <w:pStyle w:val="26"/>
              <w:spacing w:line="400" w:lineRule="exact"/>
              <w:rPr>
                <w:rFonts w:ascii="宋体" w:hAnsi="宋体" w:cs="宋体"/>
                <w:sz w:val="24"/>
                <w:szCs w:val="24"/>
              </w:rPr>
            </w:pPr>
            <w:r>
              <w:rPr>
                <w:rFonts w:ascii="宋体" w:hAnsi="宋体" w:cs="宋体"/>
                <w:sz w:val="24"/>
                <w:szCs w:val="24"/>
              </w:rPr>
              <w:t>要求</w:t>
            </w:r>
          </w:p>
        </w:tc>
      </w:tr>
      <w:tr w14:paraId="6A9E7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0C7C36E7">
            <w:pPr>
              <w:pStyle w:val="26"/>
              <w:spacing w:line="400" w:lineRule="exact"/>
              <w:jc w:val="center"/>
              <w:rPr>
                <w:rFonts w:ascii="宋体" w:hAnsi="宋体" w:cs="宋体"/>
                <w:sz w:val="24"/>
                <w:szCs w:val="24"/>
              </w:rPr>
            </w:pPr>
            <w:r>
              <w:rPr>
                <w:rFonts w:ascii="宋体" w:hAnsi="宋体" w:cs="宋体"/>
                <w:sz w:val="24"/>
                <w:szCs w:val="24"/>
              </w:rPr>
              <w:t>1</w:t>
            </w:r>
          </w:p>
        </w:tc>
        <w:tc>
          <w:tcPr>
            <w:tcW w:w="1357" w:type="dxa"/>
            <w:vAlign w:val="center"/>
          </w:tcPr>
          <w:p w14:paraId="79E75C34">
            <w:pPr>
              <w:pStyle w:val="26"/>
              <w:spacing w:line="400" w:lineRule="exact"/>
              <w:jc w:val="center"/>
              <w:rPr>
                <w:rFonts w:ascii="宋体" w:hAnsi="宋体" w:cs="宋体"/>
                <w:sz w:val="24"/>
                <w:szCs w:val="24"/>
              </w:rPr>
            </w:pPr>
            <w:r>
              <w:rPr>
                <w:rFonts w:ascii="宋体" w:hAnsi="宋体" w:cs="宋体"/>
                <w:sz w:val="24"/>
                <w:szCs w:val="24"/>
              </w:rPr>
              <w:t>★</w:t>
            </w:r>
          </w:p>
        </w:tc>
        <w:tc>
          <w:tcPr>
            <w:tcW w:w="1414" w:type="dxa"/>
            <w:vAlign w:val="center"/>
          </w:tcPr>
          <w:p w14:paraId="721499F5">
            <w:pPr>
              <w:pStyle w:val="26"/>
              <w:spacing w:line="400" w:lineRule="exact"/>
              <w:jc w:val="center"/>
              <w:rPr>
                <w:rFonts w:ascii="宋体" w:hAnsi="宋体" w:cs="宋体"/>
                <w:sz w:val="24"/>
                <w:szCs w:val="24"/>
              </w:rPr>
            </w:pPr>
            <w:r>
              <w:rPr>
                <w:rFonts w:ascii="宋体" w:hAnsi="宋体" w:cs="宋体"/>
                <w:sz w:val="24"/>
                <w:szCs w:val="24"/>
              </w:rPr>
              <w:t>交付时间</w:t>
            </w:r>
          </w:p>
        </w:tc>
        <w:tc>
          <w:tcPr>
            <w:tcW w:w="4479" w:type="dxa"/>
          </w:tcPr>
          <w:p w14:paraId="5555B15C">
            <w:pPr>
              <w:pStyle w:val="26"/>
              <w:spacing w:line="400" w:lineRule="exact"/>
              <w:rPr>
                <w:rFonts w:ascii="宋体" w:hAnsi="宋体" w:cs="宋体"/>
                <w:sz w:val="24"/>
                <w:szCs w:val="24"/>
              </w:rPr>
            </w:pPr>
            <w:r>
              <w:rPr>
                <w:rFonts w:ascii="宋体" w:hAnsi="宋体" w:cs="宋体"/>
                <w:sz w:val="24"/>
                <w:szCs w:val="24"/>
                <w:lang w:eastAsia="zh-CN"/>
              </w:rPr>
              <w:t>合同签订后，接甲方通知后，</w:t>
            </w:r>
            <w:r>
              <w:rPr>
                <w:rFonts w:hint="eastAsia" w:ascii="宋体" w:hAnsi="宋体" w:cs="宋体"/>
                <w:sz w:val="24"/>
                <w:szCs w:val="24"/>
                <w:lang w:val="en-US" w:eastAsia="zh-CN"/>
              </w:rPr>
              <w:t>60</w:t>
            </w:r>
            <w:r>
              <w:rPr>
                <w:rFonts w:ascii="宋体" w:hAnsi="宋体" w:cs="宋体"/>
                <w:sz w:val="24"/>
                <w:szCs w:val="24"/>
                <w:lang w:eastAsia="zh-CN"/>
              </w:rPr>
              <w:t>日内完工</w:t>
            </w:r>
          </w:p>
        </w:tc>
      </w:tr>
      <w:tr w14:paraId="77313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6B656928">
            <w:pPr>
              <w:pStyle w:val="26"/>
              <w:spacing w:line="400" w:lineRule="exact"/>
              <w:jc w:val="center"/>
              <w:rPr>
                <w:rFonts w:ascii="宋体" w:hAnsi="宋体" w:cs="宋体"/>
                <w:sz w:val="24"/>
                <w:szCs w:val="24"/>
              </w:rPr>
            </w:pPr>
            <w:r>
              <w:rPr>
                <w:rFonts w:ascii="宋体" w:hAnsi="宋体" w:cs="宋体"/>
                <w:sz w:val="24"/>
                <w:szCs w:val="24"/>
              </w:rPr>
              <w:t>2</w:t>
            </w:r>
          </w:p>
        </w:tc>
        <w:tc>
          <w:tcPr>
            <w:tcW w:w="1357" w:type="dxa"/>
            <w:vAlign w:val="center"/>
          </w:tcPr>
          <w:p w14:paraId="08C4B268">
            <w:pPr>
              <w:pStyle w:val="26"/>
              <w:spacing w:line="400" w:lineRule="exact"/>
              <w:jc w:val="center"/>
              <w:rPr>
                <w:rFonts w:ascii="宋体" w:hAnsi="宋体" w:cs="宋体"/>
                <w:sz w:val="24"/>
                <w:szCs w:val="24"/>
              </w:rPr>
            </w:pPr>
            <w:r>
              <w:rPr>
                <w:rFonts w:ascii="宋体" w:hAnsi="宋体" w:cs="宋体"/>
                <w:sz w:val="24"/>
                <w:szCs w:val="24"/>
              </w:rPr>
              <w:t>★</w:t>
            </w:r>
          </w:p>
        </w:tc>
        <w:tc>
          <w:tcPr>
            <w:tcW w:w="1414" w:type="dxa"/>
            <w:vAlign w:val="center"/>
          </w:tcPr>
          <w:p w14:paraId="79E69801">
            <w:pPr>
              <w:pStyle w:val="26"/>
              <w:spacing w:line="400" w:lineRule="exact"/>
              <w:jc w:val="center"/>
              <w:rPr>
                <w:rFonts w:ascii="宋体" w:hAnsi="宋体" w:cs="宋体"/>
                <w:sz w:val="24"/>
                <w:szCs w:val="24"/>
              </w:rPr>
            </w:pPr>
            <w:r>
              <w:rPr>
                <w:rFonts w:ascii="宋体" w:hAnsi="宋体" w:cs="宋体"/>
                <w:sz w:val="24"/>
                <w:szCs w:val="24"/>
              </w:rPr>
              <w:t>交付地点</w:t>
            </w:r>
          </w:p>
        </w:tc>
        <w:tc>
          <w:tcPr>
            <w:tcW w:w="4479" w:type="dxa"/>
          </w:tcPr>
          <w:p w14:paraId="5146AE2B">
            <w:pPr>
              <w:pStyle w:val="26"/>
              <w:spacing w:line="400" w:lineRule="exact"/>
              <w:rPr>
                <w:rFonts w:ascii="宋体" w:hAnsi="宋体" w:cs="宋体"/>
                <w:sz w:val="24"/>
                <w:szCs w:val="24"/>
              </w:rPr>
            </w:pPr>
            <w:r>
              <w:rPr>
                <w:rFonts w:ascii="宋体" w:hAnsi="宋体" w:cs="宋体"/>
                <w:sz w:val="24"/>
                <w:szCs w:val="24"/>
                <w:lang w:eastAsia="zh-CN"/>
              </w:rPr>
              <w:t>福建省</w:t>
            </w:r>
            <w:r>
              <w:rPr>
                <w:rFonts w:ascii="宋体" w:hAnsi="宋体" w:cs="宋体"/>
                <w:sz w:val="24"/>
                <w:szCs w:val="24"/>
              </w:rPr>
              <w:t>福州市福马420号</w:t>
            </w:r>
          </w:p>
        </w:tc>
      </w:tr>
      <w:tr w14:paraId="64FE5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2ED5DF25">
            <w:pPr>
              <w:pStyle w:val="26"/>
              <w:spacing w:line="400" w:lineRule="exact"/>
              <w:jc w:val="center"/>
              <w:rPr>
                <w:rFonts w:ascii="宋体" w:hAnsi="宋体" w:cs="宋体"/>
                <w:sz w:val="24"/>
                <w:szCs w:val="24"/>
              </w:rPr>
            </w:pPr>
            <w:r>
              <w:rPr>
                <w:rFonts w:ascii="宋体" w:hAnsi="宋体" w:cs="宋体"/>
                <w:sz w:val="24"/>
                <w:szCs w:val="24"/>
              </w:rPr>
              <w:t>3</w:t>
            </w:r>
          </w:p>
        </w:tc>
        <w:tc>
          <w:tcPr>
            <w:tcW w:w="1357" w:type="dxa"/>
            <w:vAlign w:val="center"/>
          </w:tcPr>
          <w:p w14:paraId="2625007C">
            <w:pPr>
              <w:pStyle w:val="26"/>
              <w:spacing w:line="400" w:lineRule="exact"/>
              <w:jc w:val="center"/>
              <w:rPr>
                <w:rFonts w:ascii="宋体" w:hAnsi="宋体" w:cs="宋体"/>
                <w:sz w:val="24"/>
                <w:szCs w:val="24"/>
              </w:rPr>
            </w:pPr>
            <w:r>
              <w:rPr>
                <w:rFonts w:ascii="宋体" w:hAnsi="宋体" w:cs="宋体"/>
                <w:sz w:val="24"/>
                <w:szCs w:val="24"/>
              </w:rPr>
              <w:t>★</w:t>
            </w:r>
          </w:p>
        </w:tc>
        <w:tc>
          <w:tcPr>
            <w:tcW w:w="1414" w:type="dxa"/>
            <w:vAlign w:val="center"/>
          </w:tcPr>
          <w:p w14:paraId="04ED7F33">
            <w:pPr>
              <w:pStyle w:val="26"/>
              <w:spacing w:line="400" w:lineRule="exact"/>
              <w:jc w:val="center"/>
              <w:rPr>
                <w:rFonts w:ascii="宋体" w:hAnsi="宋体" w:cs="宋体"/>
                <w:sz w:val="24"/>
                <w:szCs w:val="24"/>
              </w:rPr>
            </w:pPr>
            <w:r>
              <w:rPr>
                <w:rFonts w:ascii="宋体" w:hAnsi="宋体" w:cs="宋体"/>
                <w:sz w:val="24"/>
                <w:szCs w:val="24"/>
              </w:rPr>
              <w:t>交付条件</w:t>
            </w:r>
          </w:p>
        </w:tc>
        <w:tc>
          <w:tcPr>
            <w:tcW w:w="4479" w:type="dxa"/>
          </w:tcPr>
          <w:p w14:paraId="094C40C7">
            <w:pPr>
              <w:pStyle w:val="11"/>
              <w:spacing w:before="75" w:beforeAutospacing="0" w:after="75" w:afterAutospacing="0"/>
              <w:rPr>
                <w:rStyle w:val="14"/>
                <w:rFonts w:hint="eastAsia"/>
                <w:bCs w:val="0"/>
              </w:rPr>
            </w:pPr>
            <w:r>
              <w:rPr>
                <w:rFonts w:hint="eastAsia"/>
              </w:rPr>
              <w:t>符合《工程施工质量验收规范》等标准。</w:t>
            </w:r>
          </w:p>
          <w:p w14:paraId="19E0DACC">
            <w:pPr>
              <w:pStyle w:val="26"/>
              <w:spacing w:line="400" w:lineRule="exact"/>
              <w:rPr>
                <w:lang w:eastAsia="zh-CN"/>
              </w:rPr>
            </w:pPr>
          </w:p>
        </w:tc>
      </w:tr>
      <w:tr w14:paraId="08EBA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1EEF59D5">
            <w:pPr>
              <w:pStyle w:val="26"/>
              <w:spacing w:line="400" w:lineRule="exact"/>
              <w:jc w:val="center"/>
              <w:rPr>
                <w:rFonts w:ascii="宋体" w:hAnsi="宋体" w:cs="宋体"/>
                <w:sz w:val="24"/>
                <w:szCs w:val="24"/>
              </w:rPr>
            </w:pPr>
            <w:r>
              <w:rPr>
                <w:rFonts w:ascii="宋体" w:hAnsi="宋体" w:cs="宋体"/>
                <w:sz w:val="24"/>
                <w:szCs w:val="24"/>
              </w:rPr>
              <w:t>4</w:t>
            </w:r>
          </w:p>
        </w:tc>
        <w:tc>
          <w:tcPr>
            <w:tcW w:w="1357" w:type="dxa"/>
            <w:vAlign w:val="center"/>
          </w:tcPr>
          <w:p w14:paraId="30B5BA49">
            <w:pPr>
              <w:pStyle w:val="26"/>
              <w:spacing w:line="400" w:lineRule="exact"/>
              <w:jc w:val="center"/>
              <w:rPr>
                <w:rFonts w:ascii="宋体" w:hAnsi="宋体" w:cs="宋体"/>
                <w:sz w:val="24"/>
                <w:szCs w:val="24"/>
              </w:rPr>
            </w:pPr>
            <w:r>
              <w:rPr>
                <w:rFonts w:ascii="宋体" w:hAnsi="宋体" w:cs="宋体"/>
                <w:sz w:val="24"/>
                <w:szCs w:val="24"/>
              </w:rPr>
              <w:t>★</w:t>
            </w:r>
          </w:p>
        </w:tc>
        <w:tc>
          <w:tcPr>
            <w:tcW w:w="1414" w:type="dxa"/>
            <w:vAlign w:val="center"/>
          </w:tcPr>
          <w:p w14:paraId="35C5E236">
            <w:pPr>
              <w:pStyle w:val="26"/>
              <w:spacing w:line="400" w:lineRule="exact"/>
              <w:jc w:val="center"/>
              <w:rPr>
                <w:rFonts w:ascii="宋体" w:hAnsi="宋体" w:cs="宋体"/>
                <w:sz w:val="24"/>
                <w:szCs w:val="24"/>
              </w:rPr>
            </w:pPr>
            <w:r>
              <w:rPr>
                <w:rFonts w:ascii="宋体" w:hAnsi="宋体" w:cs="宋体"/>
                <w:sz w:val="24"/>
                <w:szCs w:val="24"/>
              </w:rPr>
              <w:t>是否邀请投标人验收</w:t>
            </w:r>
          </w:p>
        </w:tc>
        <w:tc>
          <w:tcPr>
            <w:tcW w:w="4479" w:type="dxa"/>
          </w:tcPr>
          <w:p w14:paraId="19294457">
            <w:pPr>
              <w:pStyle w:val="26"/>
              <w:spacing w:line="400" w:lineRule="exact"/>
              <w:rPr>
                <w:rFonts w:ascii="宋体" w:hAnsi="宋体" w:cs="宋体"/>
                <w:sz w:val="24"/>
                <w:szCs w:val="24"/>
              </w:rPr>
            </w:pPr>
            <w:r>
              <w:rPr>
                <w:rFonts w:ascii="宋体" w:hAnsi="宋体" w:cs="宋体"/>
                <w:sz w:val="24"/>
                <w:szCs w:val="24"/>
              </w:rPr>
              <w:t>不邀请投标人验收</w:t>
            </w:r>
          </w:p>
        </w:tc>
      </w:tr>
      <w:tr w14:paraId="7EB3B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6234E7BB">
            <w:pPr>
              <w:pStyle w:val="26"/>
              <w:spacing w:line="400" w:lineRule="exact"/>
              <w:jc w:val="center"/>
              <w:rPr>
                <w:rFonts w:ascii="宋体" w:hAnsi="宋体" w:cs="宋体"/>
                <w:sz w:val="24"/>
                <w:szCs w:val="24"/>
              </w:rPr>
            </w:pPr>
            <w:r>
              <w:rPr>
                <w:rFonts w:ascii="宋体" w:hAnsi="宋体" w:cs="宋体"/>
                <w:sz w:val="24"/>
                <w:szCs w:val="24"/>
              </w:rPr>
              <w:t>5</w:t>
            </w:r>
          </w:p>
        </w:tc>
        <w:tc>
          <w:tcPr>
            <w:tcW w:w="1357" w:type="dxa"/>
            <w:vAlign w:val="center"/>
          </w:tcPr>
          <w:p w14:paraId="5D7BDFB4">
            <w:pPr>
              <w:pStyle w:val="26"/>
              <w:spacing w:line="400" w:lineRule="exact"/>
              <w:jc w:val="center"/>
              <w:rPr>
                <w:rFonts w:ascii="宋体" w:hAnsi="宋体" w:cs="宋体"/>
                <w:sz w:val="24"/>
                <w:szCs w:val="24"/>
              </w:rPr>
            </w:pPr>
            <w:r>
              <w:rPr>
                <w:rFonts w:ascii="宋体" w:hAnsi="宋体" w:cs="宋体"/>
                <w:sz w:val="24"/>
                <w:szCs w:val="24"/>
              </w:rPr>
              <w:t>★</w:t>
            </w:r>
          </w:p>
        </w:tc>
        <w:tc>
          <w:tcPr>
            <w:tcW w:w="1414" w:type="dxa"/>
            <w:vAlign w:val="center"/>
          </w:tcPr>
          <w:p w14:paraId="2DF9A38E">
            <w:pPr>
              <w:pStyle w:val="26"/>
              <w:spacing w:line="400" w:lineRule="exact"/>
              <w:jc w:val="center"/>
              <w:rPr>
                <w:rFonts w:ascii="宋体" w:hAnsi="宋体" w:cs="宋体"/>
                <w:sz w:val="24"/>
                <w:szCs w:val="24"/>
              </w:rPr>
            </w:pPr>
            <w:r>
              <w:rPr>
                <w:rFonts w:ascii="宋体" w:hAnsi="宋体" w:cs="宋体"/>
                <w:sz w:val="24"/>
                <w:szCs w:val="24"/>
              </w:rPr>
              <w:t>履约验收方式</w:t>
            </w:r>
          </w:p>
        </w:tc>
        <w:tc>
          <w:tcPr>
            <w:tcW w:w="4479" w:type="dxa"/>
          </w:tcPr>
          <w:p w14:paraId="524B0048">
            <w:pPr>
              <w:pStyle w:val="26"/>
              <w:numPr>
                <w:ilvl w:val="0"/>
                <w:numId w:val="3"/>
              </w:numPr>
              <w:spacing w:line="400" w:lineRule="exact"/>
              <w:rPr>
                <w:rFonts w:ascii="宋体" w:hAnsi="宋体" w:cs="宋体"/>
                <w:sz w:val="24"/>
                <w:szCs w:val="24"/>
              </w:rPr>
            </w:pPr>
            <w:r>
              <w:rPr>
                <w:rFonts w:ascii="宋体" w:hAnsi="宋体" w:cs="宋体"/>
                <w:sz w:val="24"/>
                <w:szCs w:val="24"/>
              </w:rPr>
              <w:t>期次1，说明：按照磋商文件及合同要求执行。</w:t>
            </w:r>
          </w:p>
        </w:tc>
      </w:tr>
      <w:tr w14:paraId="7E44F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4" w:type="dxa"/>
            <w:vAlign w:val="center"/>
          </w:tcPr>
          <w:p w14:paraId="6EAEEE8C">
            <w:pPr>
              <w:pStyle w:val="26"/>
              <w:spacing w:line="400" w:lineRule="exact"/>
              <w:jc w:val="center"/>
              <w:rPr>
                <w:rFonts w:ascii="宋体" w:hAnsi="宋体" w:cs="宋体"/>
                <w:sz w:val="24"/>
                <w:szCs w:val="24"/>
              </w:rPr>
            </w:pPr>
            <w:r>
              <w:rPr>
                <w:rFonts w:ascii="宋体" w:hAnsi="宋体" w:cs="宋体"/>
                <w:sz w:val="24"/>
                <w:szCs w:val="24"/>
              </w:rPr>
              <w:t>6</w:t>
            </w:r>
          </w:p>
        </w:tc>
        <w:tc>
          <w:tcPr>
            <w:tcW w:w="1357" w:type="dxa"/>
            <w:vAlign w:val="center"/>
          </w:tcPr>
          <w:p w14:paraId="03E2D088">
            <w:pPr>
              <w:pStyle w:val="26"/>
              <w:spacing w:line="400" w:lineRule="exact"/>
              <w:jc w:val="center"/>
              <w:rPr>
                <w:rFonts w:ascii="宋体" w:hAnsi="宋体" w:cs="宋体"/>
                <w:sz w:val="24"/>
                <w:szCs w:val="24"/>
              </w:rPr>
            </w:pPr>
            <w:r>
              <w:rPr>
                <w:rFonts w:ascii="宋体" w:hAnsi="宋体" w:cs="宋体"/>
                <w:sz w:val="24"/>
                <w:szCs w:val="24"/>
              </w:rPr>
              <w:t>★</w:t>
            </w:r>
          </w:p>
        </w:tc>
        <w:tc>
          <w:tcPr>
            <w:tcW w:w="1414" w:type="dxa"/>
            <w:vAlign w:val="center"/>
          </w:tcPr>
          <w:p w14:paraId="624EB9D0">
            <w:pPr>
              <w:pStyle w:val="26"/>
              <w:spacing w:line="400" w:lineRule="exact"/>
              <w:jc w:val="center"/>
              <w:rPr>
                <w:rFonts w:ascii="宋体" w:hAnsi="宋体" w:cs="宋体"/>
                <w:sz w:val="24"/>
                <w:szCs w:val="24"/>
              </w:rPr>
            </w:pPr>
            <w:r>
              <w:rPr>
                <w:rFonts w:ascii="宋体" w:hAnsi="宋体" w:cs="宋体"/>
                <w:sz w:val="24"/>
                <w:szCs w:val="24"/>
              </w:rPr>
              <w:t>合同支付方式</w:t>
            </w:r>
          </w:p>
        </w:tc>
        <w:tc>
          <w:tcPr>
            <w:tcW w:w="4479" w:type="dxa"/>
          </w:tcPr>
          <w:p w14:paraId="01C37493">
            <w:pPr>
              <w:pStyle w:val="11"/>
              <w:spacing w:line="465" w:lineRule="atLeast"/>
              <w:rPr>
                <w:rFonts w:hint="eastAsia" w:ascii="微软雅黑" w:hAnsi="微软雅黑" w:eastAsia="微软雅黑" w:cs="微软雅黑"/>
                <w:b/>
                <w:bCs/>
                <w:sz w:val="27"/>
                <w:szCs w:val="27"/>
              </w:rPr>
            </w:pPr>
            <w:r>
              <w:rPr>
                <w:rFonts w:hint="eastAsia"/>
              </w:rPr>
              <w:t>工程在工期内完工、提供完整竣工资料（含验收报告、竣工图纸等相关材料)</w:t>
            </w:r>
            <w:r>
              <w:rPr>
                <w:rFonts w:hint="eastAsia"/>
                <w:b/>
                <w:bCs/>
                <w:lang w:bidi="ar"/>
              </w:rPr>
              <w:t>，</w:t>
            </w:r>
            <w:r>
              <w:rPr>
                <w:rFonts w:hint="eastAsia"/>
              </w:rPr>
              <w:t>经甲方验收合格后，乙方申报竣工结算，</w:t>
            </w:r>
            <w:r>
              <w:rPr>
                <w:rFonts w:hint="eastAsia"/>
                <w:lang w:eastAsia="zh-CN"/>
              </w:rPr>
              <w:t>并</w:t>
            </w:r>
            <w:r>
              <w:rPr>
                <w:rFonts w:hint="eastAsia"/>
              </w:rPr>
              <w:t>经甲方审计部门审核后，达到付款条件起20日内，支付至审定价款的100%。</w:t>
            </w:r>
          </w:p>
        </w:tc>
      </w:tr>
    </w:tbl>
    <w:p w14:paraId="191FAC61">
      <w:pPr>
        <w:pStyle w:val="11"/>
        <w:spacing w:before="75" w:beforeAutospacing="0" w:after="75" w:afterAutospacing="0"/>
        <w:rPr>
          <w:rStyle w:val="14"/>
          <w:rFonts w:hint="eastAsia"/>
          <w:bCs w:val="0"/>
        </w:rPr>
      </w:pPr>
    </w:p>
    <w:p w14:paraId="3BF4B80F">
      <w:pPr>
        <w:pStyle w:val="26"/>
        <w:spacing w:line="400" w:lineRule="exact"/>
        <w:rPr>
          <w:rFonts w:ascii="宋体" w:hAnsi="宋体" w:cs="宋体"/>
          <w:sz w:val="24"/>
          <w:szCs w:val="24"/>
        </w:rPr>
      </w:pPr>
      <w:r>
        <w:rPr>
          <w:rFonts w:ascii="宋体" w:hAnsi="宋体" w:cs="宋体"/>
          <w:sz w:val="24"/>
          <w:szCs w:val="24"/>
        </w:rPr>
        <w:t>其他商务要求：</w:t>
      </w:r>
    </w:p>
    <w:p w14:paraId="1A0FB59B">
      <w:pPr>
        <w:pStyle w:val="26"/>
        <w:spacing w:line="400" w:lineRule="exact"/>
        <w:ind w:firstLine="480"/>
        <w:rPr>
          <w:rFonts w:ascii="宋体" w:hAnsi="宋体" w:cs="宋体"/>
          <w:sz w:val="24"/>
          <w:szCs w:val="24"/>
        </w:rPr>
      </w:pPr>
      <w:r>
        <w:rPr>
          <w:rFonts w:ascii="宋体" w:hAnsi="宋体" w:cs="宋体"/>
          <w:sz w:val="24"/>
          <w:szCs w:val="24"/>
          <w:shd w:val="clear" w:color="auto" w:fill="FFFFFF"/>
          <w:lang w:eastAsia="zh-CN"/>
        </w:rPr>
        <w:t>1</w:t>
      </w:r>
      <w:r>
        <w:rPr>
          <w:rFonts w:ascii="宋体" w:hAnsi="宋体" w:cs="宋体"/>
          <w:sz w:val="24"/>
          <w:szCs w:val="24"/>
          <w:shd w:val="clear" w:color="auto" w:fill="FFFFFF"/>
        </w:rPr>
        <w:t>、售后服务</w:t>
      </w:r>
    </w:p>
    <w:p w14:paraId="7AB67C25">
      <w:pPr>
        <w:pStyle w:val="26"/>
        <w:spacing w:line="400" w:lineRule="exact"/>
        <w:ind w:firstLine="480"/>
        <w:rPr>
          <w:rFonts w:ascii="宋体" w:hAnsi="宋体" w:cs="宋体"/>
          <w:sz w:val="24"/>
          <w:szCs w:val="24"/>
        </w:rPr>
      </w:pPr>
      <w:r>
        <w:rPr>
          <w:rFonts w:ascii="宋体" w:hAnsi="宋体" w:cs="宋体"/>
          <w:sz w:val="24"/>
          <w:szCs w:val="24"/>
          <w:shd w:val="clear" w:color="auto" w:fill="FFFFFF"/>
          <w:lang w:eastAsia="zh-CN"/>
        </w:rPr>
        <w:t>1</w:t>
      </w:r>
      <w:r>
        <w:rPr>
          <w:rFonts w:ascii="宋体" w:hAnsi="宋体" w:cs="宋体"/>
          <w:sz w:val="24"/>
          <w:szCs w:val="24"/>
          <w:shd w:val="clear" w:color="auto" w:fill="FFFFFF"/>
        </w:rPr>
        <w:t>.1本项目工程维保期限为2年，维保期从工程实际完工竣工验收合格</w:t>
      </w:r>
      <w:r>
        <w:rPr>
          <w:rFonts w:ascii="宋体" w:hAnsi="宋体" w:cs="宋体"/>
          <w:sz w:val="24"/>
          <w:szCs w:val="24"/>
        </w:rPr>
        <w:t>之日算起。成交人应当在接到修理通知之日起</w:t>
      </w:r>
      <w:r>
        <w:rPr>
          <w:rFonts w:hint="eastAsia" w:ascii="宋体" w:hAnsi="宋体" w:cs="宋体"/>
          <w:sz w:val="24"/>
          <w:szCs w:val="24"/>
          <w:lang w:val="en-US" w:eastAsia="zh-CN"/>
        </w:rPr>
        <w:t>24</w:t>
      </w:r>
      <w:r>
        <w:rPr>
          <w:rFonts w:ascii="宋体" w:hAnsi="宋体" w:cs="宋体"/>
          <w:sz w:val="24"/>
          <w:szCs w:val="24"/>
        </w:rPr>
        <w:t>小时内派人修理。成交人不在约定期限内派人修理的，采购人可以委托他人进行修理，修理费</w:t>
      </w:r>
      <w:r>
        <w:rPr>
          <w:rFonts w:ascii="宋体" w:hAnsi="宋体" w:cs="宋体"/>
          <w:sz w:val="24"/>
          <w:szCs w:val="24"/>
          <w:lang w:eastAsia="zh-CN"/>
        </w:rPr>
        <w:t>由成交人支付</w:t>
      </w:r>
      <w:r>
        <w:rPr>
          <w:rFonts w:ascii="宋体" w:hAnsi="宋体" w:cs="宋体"/>
          <w:sz w:val="24"/>
          <w:szCs w:val="24"/>
        </w:rPr>
        <w:t>。</w:t>
      </w:r>
    </w:p>
    <w:p w14:paraId="11A1D826">
      <w:pPr>
        <w:pStyle w:val="26"/>
        <w:spacing w:line="400" w:lineRule="exact"/>
        <w:ind w:firstLine="480"/>
        <w:rPr>
          <w:rFonts w:ascii="宋体" w:hAnsi="宋体" w:cs="宋体"/>
          <w:sz w:val="24"/>
          <w:szCs w:val="24"/>
        </w:rPr>
      </w:pPr>
      <w:r>
        <w:rPr>
          <w:rFonts w:ascii="宋体" w:hAnsi="宋体" w:cs="宋体"/>
          <w:sz w:val="24"/>
          <w:szCs w:val="24"/>
          <w:lang w:eastAsia="zh-CN"/>
        </w:rPr>
        <w:t>1</w:t>
      </w:r>
      <w:r>
        <w:rPr>
          <w:rFonts w:ascii="宋体" w:hAnsi="宋体" w:cs="宋体"/>
          <w:sz w:val="24"/>
          <w:szCs w:val="24"/>
        </w:rPr>
        <w:t>.2维修完成后，由采购人组织验收。</w:t>
      </w:r>
    </w:p>
    <w:p w14:paraId="78481051">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、违约责任</w:t>
      </w:r>
    </w:p>
    <w:p w14:paraId="57039AE5">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.1因成交人原因造成采购合同无法按时签订，视为成交人违约，成交人违约对采购人造成的损失的，成交人需支付相应的赔偿</w:t>
      </w:r>
      <w:r>
        <w:rPr>
          <w:rFonts w:hint="eastAsia" w:ascii="宋体" w:hAnsi="宋体" w:cs="宋体"/>
          <w:sz w:val="24"/>
          <w:szCs w:val="24"/>
          <w:lang w:eastAsia="zh-CN"/>
        </w:rPr>
        <w:t>（</w:t>
      </w:r>
      <w:r>
        <w:rPr>
          <w:rFonts w:ascii="宋体" w:hAnsi="宋体" w:cs="宋体"/>
          <w:sz w:val="24"/>
          <w:szCs w:val="24"/>
        </w:rPr>
        <w:t xml:space="preserve"> 赔偿</w:t>
      </w:r>
      <w:r>
        <w:rPr>
          <w:rFonts w:hint="eastAsia" w:ascii="宋体" w:hAnsi="宋体" w:cs="宋体"/>
          <w:sz w:val="24"/>
          <w:szCs w:val="24"/>
          <w:lang w:eastAsia="zh-CN"/>
        </w:rPr>
        <w:t>金额为</w:t>
      </w:r>
      <w:r>
        <w:rPr>
          <w:rFonts w:ascii="宋体" w:hAnsi="宋体" w:cs="宋体"/>
          <w:sz w:val="24"/>
          <w:szCs w:val="24"/>
        </w:rPr>
        <w:t>合同</w:t>
      </w:r>
      <w:r>
        <w:rPr>
          <w:rFonts w:hint="eastAsia" w:ascii="宋体" w:hAnsi="宋体" w:cs="宋体"/>
          <w:sz w:val="24"/>
          <w:szCs w:val="24"/>
          <w:lang w:eastAsia="zh-CN"/>
        </w:rPr>
        <w:t>金额</w:t>
      </w:r>
      <w:r>
        <w:rPr>
          <w:rFonts w:ascii="宋体" w:hAnsi="宋体" w:cs="宋体"/>
          <w:sz w:val="24"/>
          <w:szCs w:val="24"/>
        </w:rPr>
        <w:t>的</w:t>
      </w:r>
      <w:r>
        <w:rPr>
          <w:rFonts w:hint="eastAsia" w:ascii="宋体" w:hAnsi="宋体" w:cs="宋体"/>
          <w:sz w:val="24"/>
          <w:szCs w:val="24"/>
          <w:lang w:val="en-US" w:eastAsia="zh-CN"/>
        </w:rPr>
        <w:t>1</w:t>
      </w:r>
      <w:r>
        <w:rPr>
          <w:rFonts w:ascii="宋体" w:hAnsi="宋体" w:cs="宋体"/>
          <w:sz w:val="24"/>
          <w:szCs w:val="24"/>
        </w:rPr>
        <w:t>0％</w:t>
      </w:r>
      <w:r>
        <w:rPr>
          <w:rFonts w:hint="eastAsia" w:ascii="宋体" w:hAnsi="宋体" w:cs="宋体"/>
          <w:sz w:val="24"/>
          <w:szCs w:val="24"/>
          <w:lang w:eastAsia="zh-CN"/>
        </w:rPr>
        <w:t>）</w:t>
      </w:r>
      <w:r>
        <w:rPr>
          <w:rFonts w:ascii="宋体" w:hAnsi="宋体" w:cs="宋体"/>
          <w:sz w:val="24"/>
          <w:szCs w:val="24"/>
        </w:rPr>
        <w:t>。</w:t>
      </w:r>
    </w:p>
    <w:p w14:paraId="76DDA4F0">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 xml:space="preserve">.2在签定采购合同之后，成交人要求解除合同的，视为成交人违约，对采购人造成的损失的，成交人需支付相应的赔偿 </w:t>
      </w:r>
      <w:r>
        <w:rPr>
          <w:rFonts w:hint="eastAsia" w:ascii="宋体" w:hAnsi="宋体" w:cs="宋体"/>
          <w:sz w:val="24"/>
          <w:szCs w:val="24"/>
          <w:lang w:eastAsia="zh-CN"/>
        </w:rPr>
        <w:t>（</w:t>
      </w:r>
      <w:r>
        <w:rPr>
          <w:rFonts w:ascii="宋体" w:hAnsi="宋体" w:cs="宋体"/>
          <w:sz w:val="24"/>
          <w:szCs w:val="24"/>
        </w:rPr>
        <w:t xml:space="preserve"> 赔偿</w:t>
      </w:r>
      <w:r>
        <w:rPr>
          <w:rFonts w:hint="eastAsia" w:ascii="宋体" w:hAnsi="宋体" w:cs="宋体"/>
          <w:sz w:val="24"/>
          <w:szCs w:val="24"/>
          <w:lang w:eastAsia="zh-CN"/>
        </w:rPr>
        <w:t>金额为</w:t>
      </w:r>
      <w:r>
        <w:rPr>
          <w:rFonts w:ascii="宋体" w:hAnsi="宋体" w:cs="宋体"/>
          <w:sz w:val="24"/>
          <w:szCs w:val="24"/>
        </w:rPr>
        <w:t>合同</w:t>
      </w:r>
      <w:r>
        <w:rPr>
          <w:rFonts w:hint="eastAsia" w:ascii="宋体" w:hAnsi="宋体" w:cs="宋体"/>
          <w:sz w:val="24"/>
          <w:szCs w:val="24"/>
          <w:lang w:eastAsia="zh-CN"/>
        </w:rPr>
        <w:t>金额</w:t>
      </w:r>
      <w:r>
        <w:rPr>
          <w:rFonts w:ascii="宋体" w:hAnsi="宋体" w:cs="宋体"/>
          <w:sz w:val="24"/>
          <w:szCs w:val="24"/>
        </w:rPr>
        <w:t>的</w:t>
      </w:r>
      <w:r>
        <w:rPr>
          <w:rFonts w:hint="eastAsia" w:ascii="宋体" w:hAnsi="宋体" w:cs="宋体"/>
          <w:sz w:val="24"/>
          <w:szCs w:val="24"/>
          <w:lang w:val="en-US" w:eastAsia="zh-CN"/>
        </w:rPr>
        <w:t>1</w:t>
      </w:r>
      <w:r>
        <w:rPr>
          <w:rFonts w:ascii="宋体" w:hAnsi="宋体" w:cs="宋体"/>
          <w:sz w:val="24"/>
          <w:szCs w:val="24"/>
        </w:rPr>
        <w:t>0％</w:t>
      </w:r>
      <w:r>
        <w:rPr>
          <w:rFonts w:hint="eastAsia" w:ascii="宋体" w:hAnsi="宋体" w:cs="宋体"/>
          <w:sz w:val="24"/>
          <w:szCs w:val="24"/>
          <w:lang w:eastAsia="zh-CN"/>
        </w:rPr>
        <w:t>）</w:t>
      </w:r>
      <w:r>
        <w:rPr>
          <w:rFonts w:ascii="宋体" w:hAnsi="宋体" w:cs="宋体"/>
          <w:sz w:val="24"/>
          <w:szCs w:val="24"/>
        </w:rPr>
        <w:t>。</w:t>
      </w:r>
    </w:p>
    <w:p w14:paraId="5975A035">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.3因成交人原因发生重大质量事故，除依约承担赔偿责任外，还将按有关质量管理办法规定执行。同时，采购人有权保留更换成交人的权利，并报相关行政主管部门处罚。</w:t>
      </w:r>
    </w:p>
    <w:p w14:paraId="632B83EE">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成交人还应承担赔偿责任。</w:t>
      </w:r>
    </w:p>
    <w:p w14:paraId="0B17577C">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.5在明确违约责任后，成交人应在接到书面通知书起七天内支付违约金、赔偿金等。</w:t>
      </w:r>
    </w:p>
    <w:p w14:paraId="31BB95AF">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.6总工期每延误一天，成交人应向采购人支付</w:t>
      </w:r>
      <w:r>
        <w:rPr>
          <w:rFonts w:ascii="宋体" w:hAnsi="宋体" w:cs="宋体"/>
          <w:sz w:val="24"/>
          <w:szCs w:val="24"/>
          <w:lang w:eastAsia="zh-CN"/>
        </w:rPr>
        <w:t>1</w:t>
      </w:r>
      <w:r>
        <w:rPr>
          <w:rFonts w:ascii="宋体" w:hAnsi="宋体" w:cs="宋体"/>
          <w:sz w:val="24"/>
          <w:szCs w:val="24"/>
        </w:rPr>
        <w:t>000元人民币的违约金，由采购人直接从工程款中扣抵；逾期竣工违约金的限额: 合同价款的10％；逾期超过30天且未经采购人书面同意的，采购人有权解除合同，由此产生的责任全部由成交人负责，造成的损失采购人有权向成交人收取赔偿。</w:t>
      </w:r>
    </w:p>
    <w:p w14:paraId="6D767316">
      <w:pPr>
        <w:pStyle w:val="26"/>
        <w:spacing w:line="400" w:lineRule="exact"/>
        <w:ind w:firstLine="480"/>
        <w:rPr>
          <w:rFonts w:ascii="宋体" w:hAnsi="宋体" w:cs="宋体"/>
          <w:sz w:val="24"/>
          <w:szCs w:val="24"/>
        </w:rPr>
      </w:pPr>
      <w:r>
        <w:rPr>
          <w:rFonts w:ascii="宋体" w:hAnsi="宋体" w:cs="宋体"/>
          <w:sz w:val="24"/>
          <w:szCs w:val="24"/>
          <w:lang w:eastAsia="zh-CN"/>
        </w:rPr>
        <w:t>2</w:t>
      </w:r>
      <w:r>
        <w:rPr>
          <w:rFonts w:ascii="宋体" w:hAnsi="宋体" w:cs="宋体"/>
          <w:sz w:val="24"/>
          <w:szCs w:val="24"/>
        </w:rPr>
        <w:t>.7如果成交人未能按照合同约定履行免费维修义务的（不可抗力除外），每次应向采购人支付违约金</w:t>
      </w:r>
      <w:r>
        <w:rPr>
          <w:rFonts w:ascii="宋体" w:hAnsi="宋体" w:cs="宋体"/>
          <w:sz w:val="24"/>
          <w:szCs w:val="24"/>
          <w:lang w:eastAsia="zh-CN"/>
        </w:rPr>
        <w:t>1</w:t>
      </w:r>
      <w:r>
        <w:rPr>
          <w:rFonts w:ascii="宋体" w:hAnsi="宋体" w:cs="宋体"/>
          <w:sz w:val="24"/>
          <w:szCs w:val="24"/>
        </w:rPr>
        <w:t>000元。</w:t>
      </w:r>
    </w:p>
    <w:p w14:paraId="148AEF00">
      <w:pPr>
        <w:pStyle w:val="26"/>
        <w:spacing w:line="400" w:lineRule="exact"/>
        <w:ind w:firstLine="480"/>
        <w:rPr>
          <w:rFonts w:hint="default" w:ascii="宋体" w:hAnsi="宋体" w:cs="宋体"/>
          <w:sz w:val="24"/>
          <w:szCs w:val="24"/>
          <w:lang w:eastAsia="zh-CN"/>
        </w:rPr>
      </w:pPr>
      <w:r>
        <w:rPr>
          <w:rFonts w:ascii="宋体" w:hAnsi="宋体" w:cs="宋体"/>
          <w:sz w:val="24"/>
          <w:szCs w:val="24"/>
          <w:lang w:eastAsia="zh-CN"/>
        </w:rPr>
        <w:t>3</w:t>
      </w:r>
      <w:r>
        <w:rPr>
          <w:rFonts w:ascii="宋体" w:hAnsi="宋体" w:cs="宋体"/>
          <w:sz w:val="24"/>
          <w:szCs w:val="24"/>
        </w:rPr>
        <w:t>、进场材料报验：进场材料报验。提供进场材料报验和相关主材合格证等。（1）本工程所采用的主要建筑材料、装修材料、设备、安装材料等到货时，承包人应向发包人提交《供应材料设备一览表》，填报如下数据：材料设备名称、规格型号、品牌、数量，附送产品合格证（复印件）。（2）发包人有权对承包方提供的检测报告或进场产品送相关检测机构进行检测。若检测结果与承包人提供的检测报告不符，检测费由承包方承担。（3）若实施材料不符，以双方可协商按质论价，协商不成的，采购人可拒付该部分款项，成交人不得破坏现场。</w:t>
      </w:r>
      <w:r>
        <w:rPr>
          <w:rFonts w:ascii="宋体" w:hAnsi="宋体" w:cs="宋体"/>
          <w:sz w:val="24"/>
          <w:szCs w:val="24"/>
          <w:lang w:eastAsia="zh-CN"/>
        </w:rPr>
        <w:t>（4）进场材料须经采购人确认后方可进场。</w:t>
      </w:r>
    </w:p>
    <w:p w14:paraId="0F97DCF5">
      <w:pPr>
        <w:pStyle w:val="26"/>
        <w:spacing w:line="400" w:lineRule="exact"/>
        <w:ind w:firstLine="480"/>
        <w:rPr>
          <w:rFonts w:ascii="宋体" w:hAnsi="宋体" w:cs="宋体"/>
          <w:sz w:val="24"/>
          <w:szCs w:val="24"/>
        </w:rPr>
      </w:pPr>
      <w:r>
        <w:rPr>
          <w:rFonts w:ascii="宋体" w:hAnsi="宋体" w:cs="宋体"/>
          <w:sz w:val="24"/>
          <w:szCs w:val="24"/>
          <w:lang w:eastAsia="zh-CN"/>
        </w:rPr>
        <w:t>4</w:t>
      </w:r>
      <w:r>
        <w:rPr>
          <w:rFonts w:ascii="宋体" w:hAnsi="宋体" w:cs="宋体"/>
          <w:sz w:val="24"/>
          <w:szCs w:val="24"/>
        </w:rPr>
        <w:t>、合同条款</w:t>
      </w:r>
    </w:p>
    <w:p w14:paraId="2DCB4CB2">
      <w:pPr>
        <w:pStyle w:val="26"/>
        <w:spacing w:line="400" w:lineRule="exact"/>
        <w:ind w:firstLine="480"/>
        <w:rPr>
          <w:rFonts w:ascii="宋体" w:hAnsi="宋体" w:cs="宋体"/>
          <w:sz w:val="24"/>
          <w:szCs w:val="24"/>
        </w:rPr>
      </w:pPr>
      <w:r>
        <w:rPr>
          <w:rFonts w:ascii="宋体" w:hAnsi="宋体" w:cs="宋体"/>
          <w:sz w:val="24"/>
          <w:szCs w:val="24"/>
        </w:rPr>
        <w:t>合同内项目单价为一次不变价，不受市场价格因素影响。工程量按实结算。工程竣工后，应提供编制的工程决算书予采购人，经审计完毕，由双方商讨确认后根据合同规定付款方式进行付款。如成交人在实际施工过程中出现数量、材质更替以及工程量增加等情况，应及时征求采购人意见，并在得到采购人签证确认后方可施工，否则由此所造成的一切损失由成交人承担。施工存在变更，遵循下列原则：</w:t>
      </w:r>
    </w:p>
    <w:p w14:paraId="05AB7896">
      <w:pPr>
        <w:pStyle w:val="26"/>
        <w:spacing w:line="400" w:lineRule="exact"/>
        <w:ind w:firstLine="480"/>
        <w:rPr>
          <w:rFonts w:ascii="宋体" w:hAnsi="宋体" w:cs="宋体"/>
          <w:sz w:val="24"/>
          <w:szCs w:val="24"/>
        </w:rPr>
      </w:pPr>
      <w:r>
        <w:rPr>
          <w:rFonts w:ascii="宋体" w:hAnsi="宋体" w:cs="宋体"/>
          <w:sz w:val="24"/>
          <w:szCs w:val="24"/>
          <w:lang w:eastAsia="zh-CN"/>
        </w:rPr>
        <w:t>4</w:t>
      </w:r>
      <w:r>
        <w:rPr>
          <w:rFonts w:ascii="宋体" w:hAnsi="宋体" w:cs="宋体"/>
          <w:sz w:val="24"/>
          <w:szCs w:val="24"/>
        </w:rPr>
        <w:t>.1工程量清单内项目：按成交人投标时所报的该细目综合单价计算。</w:t>
      </w:r>
    </w:p>
    <w:p w14:paraId="17F02361">
      <w:pPr>
        <w:pStyle w:val="26"/>
        <w:spacing w:line="400" w:lineRule="exact"/>
        <w:ind w:firstLine="480"/>
        <w:rPr>
          <w:rFonts w:ascii="宋体" w:hAnsi="宋体" w:cs="宋体"/>
          <w:sz w:val="24"/>
          <w:szCs w:val="24"/>
        </w:rPr>
      </w:pPr>
      <w:r>
        <w:rPr>
          <w:rFonts w:ascii="宋体" w:hAnsi="宋体" w:cs="宋体"/>
          <w:sz w:val="24"/>
          <w:szCs w:val="24"/>
          <w:lang w:eastAsia="zh-CN"/>
        </w:rPr>
        <w:t>4</w:t>
      </w:r>
      <w:r>
        <w:rPr>
          <w:rFonts w:ascii="宋体" w:hAnsi="宋体" w:cs="宋体"/>
          <w:sz w:val="24"/>
          <w:szCs w:val="24"/>
        </w:rPr>
        <w:t>.2工程量清单外项目：①其综合单价按本工程预算价编审依据的定额等有关计价规定计算后，按成交人投标时投标报价与招标工程预算价的同等降低幅度计算该项目的综合单价。②若无定额标准时，成交人与采购人驻派代表或监理工程师协商并报采购人批准后确定。如双方不能达成一致的，双方可提请工程所在地工程造价管理机构进行咨询或按合同约定的争议或纠纷解决程序办理。</w:t>
      </w:r>
    </w:p>
    <w:p w14:paraId="10AD8382">
      <w:pPr>
        <w:pStyle w:val="26"/>
        <w:spacing w:line="400" w:lineRule="exact"/>
        <w:ind w:firstLine="480"/>
        <w:rPr>
          <w:rFonts w:ascii="宋体" w:hAnsi="宋体" w:cs="宋体"/>
          <w:sz w:val="24"/>
          <w:szCs w:val="24"/>
        </w:rPr>
      </w:pPr>
      <w:r>
        <w:rPr>
          <w:rFonts w:ascii="宋体" w:hAnsi="宋体" w:cs="宋体"/>
          <w:sz w:val="24"/>
          <w:szCs w:val="24"/>
          <w:lang w:eastAsia="zh-CN"/>
        </w:rPr>
        <w:t>4</w:t>
      </w:r>
      <w:r>
        <w:rPr>
          <w:rFonts w:ascii="宋体" w:hAnsi="宋体" w:cs="宋体"/>
          <w:sz w:val="24"/>
          <w:szCs w:val="24"/>
        </w:rPr>
        <w:t>.3 变更导致的合同价款调整还应符合《福建省房屋建筑和市政基础设施工程价款结算暂行办法》（闽财建[2007]157号文）的规定。工程量清单中的单个项目工程量变动幅度超过±30%并导致合同总价变动幅度超过±1%的，工程量增加部分或减少后剩余部分可以重新协商确定综合单价。</w:t>
      </w:r>
    </w:p>
    <w:p w14:paraId="223B1AF3">
      <w:pPr>
        <w:pStyle w:val="26"/>
        <w:spacing w:line="400" w:lineRule="exact"/>
        <w:ind w:firstLine="480"/>
        <w:rPr>
          <w:rFonts w:ascii="宋体" w:hAnsi="宋体" w:cs="宋体"/>
          <w:sz w:val="24"/>
          <w:szCs w:val="24"/>
        </w:rPr>
      </w:pPr>
      <w:r>
        <w:rPr>
          <w:rFonts w:ascii="宋体" w:hAnsi="宋体" w:cs="宋体"/>
          <w:sz w:val="24"/>
          <w:szCs w:val="24"/>
          <w:lang w:eastAsia="zh-CN"/>
        </w:rPr>
        <w:t>4</w:t>
      </w:r>
      <w:r>
        <w:rPr>
          <w:rFonts w:ascii="宋体" w:hAnsi="宋体" w:cs="宋体"/>
          <w:sz w:val="24"/>
          <w:szCs w:val="24"/>
        </w:rPr>
        <w:t>.4工程款项支付之前，成交人应向采购人</w:t>
      </w:r>
      <w:r>
        <w:rPr>
          <w:rFonts w:ascii="宋体" w:hAnsi="宋体" w:cs="宋体"/>
          <w:sz w:val="24"/>
          <w:szCs w:val="24"/>
          <w:lang w:eastAsia="zh-CN"/>
        </w:rPr>
        <w:t>开具</w:t>
      </w:r>
      <w:r>
        <w:rPr>
          <w:rFonts w:ascii="宋体" w:hAnsi="宋体" w:cs="宋体"/>
          <w:sz w:val="24"/>
          <w:szCs w:val="24"/>
        </w:rPr>
        <w:t>相应金额的税务发票，否则，采购人有权拒绝支付。</w:t>
      </w:r>
    </w:p>
    <w:p w14:paraId="2B2802BC">
      <w:pPr>
        <w:pStyle w:val="26"/>
        <w:spacing w:line="400" w:lineRule="exact"/>
        <w:ind w:firstLine="480"/>
        <w:rPr>
          <w:rFonts w:ascii="宋体" w:hAnsi="宋体" w:cs="宋体"/>
          <w:sz w:val="24"/>
          <w:szCs w:val="24"/>
        </w:rPr>
      </w:pPr>
    </w:p>
    <w:p w14:paraId="3784471B">
      <w:pPr>
        <w:pStyle w:val="26"/>
        <w:spacing w:line="400" w:lineRule="exact"/>
        <w:ind w:firstLine="480"/>
        <w:rPr>
          <w:rFonts w:ascii="宋体" w:hAnsi="宋体" w:cs="宋体"/>
          <w:b/>
          <w:bCs/>
          <w:sz w:val="24"/>
          <w:szCs w:val="24"/>
          <w:shd w:val="clear" w:color="auto" w:fill="FFFFFF"/>
          <w:lang w:eastAsia="zh-CN"/>
        </w:rPr>
      </w:pPr>
    </w:p>
    <w:p w14:paraId="324CF35F">
      <w:pPr>
        <w:pStyle w:val="26"/>
        <w:spacing w:line="400" w:lineRule="exact"/>
        <w:ind w:firstLine="480"/>
        <w:rPr>
          <w:rFonts w:ascii="宋体" w:hAnsi="宋体" w:cs="宋体"/>
          <w:b/>
          <w:bCs/>
          <w:sz w:val="24"/>
          <w:szCs w:val="24"/>
          <w:shd w:val="clear" w:color="auto" w:fill="FFFFFF"/>
          <w:lang w:eastAsia="zh-CN"/>
        </w:rPr>
      </w:pPr>
    </w:p>
    <w:p w14:paraId="40E9588A">
      <w:pPr>
        <w:pStyle w:val="26"/>
        <w:spacing w:line="400" w:lineRule="exact"/>
        <w:ind w:firstLine="480"/>
        <w:rPr>
          <w:rFonts w:ascii="宋体" w:hAnsi="宋体" w:cs="宋体"/>
          <w:b/>
          <w:bCs/>
          <w:sz w:val="24"/>
          <w:szCs w:val="24"/>
          <w:shd w:val="clear" w:color="auto" w:fill="FFFFFF"/>
          <w:lang w:eastAsia="zh-CN"/>
        </w:rPr>
      </w:pPr>
    </w:p>
    <w:p w14:paraId="28478F53">
      <w:pPr>
        <w:pStyle w:val="26"/>
        <w:spacing w:line="400" w:lineRule="exact"/>
        <w:ind w:firstLine="480"/>
        <w:rPr>
          <w:rFonts w:ascii="宋体" w:hAnsi="宋体" w:cs="宋体"/>
          <w:sz w:val="24"/>
          <w:szCs w:val="24"/>
        </w:rPr>
      </w:pPr>
      <w:r>
        <w:rPr>
          <w:rFonts w:ascii="宋体" w:hAnsi="宋体" w:cs="宋体"/>
          <w:b/>
          <w:bCs/>
          <w:sz w:val="24"/>
          <w:szCs w:val="24"/>
          <w:shd w:val="clear" w:color="auto" w:fill="FFFFFF"/>
          <w:lang w:eastAsia="zh-CN"/>
        </w:rPr>
        <w:t>5</w:t>
      </w:r>
      <w:r>
        <w:rPr>
          <w:rFonts w:ascii="宋体" w:hAnsi="宋体" w:cs="宋体"/>
          <w:b/>
          <w:bCs/>
          <w:sz w:val="24"/>
          <w:szCs w:val="24"/>
          <w:shd w:val="clear" w:color="auto" w:fill="FFFFFF"/>
        </w:rPr>
        <w:t>、供应商需做出工程施工安全承诺书，内容如下</w:t>
      </w:r>
      <w:r>
        <w:rPr>
          <w:rFonts w:ascii="宋体" w:hAnsi="宋体" w:cs="宋体"/>
          <w:sz w:val="24"/>
          <w:szCs w:val="24"/>
          <w:shd w:val="clear" w:color="auto" w:fill="FFFFFF"/>
        </w:rPr>
        <w:t>：</w:t>
      </w:r>
    </w:p>
    <w:p w14:paraId="2478212D">
      <w:pPr>
        <w:pStyle w:val="26"/>
        <w:spacing w:line="400" w:lineRule="exact"/>
        <w:ind w:firstLine="482"/>
        <w:jc w:val="center"/>
        <w:rPr>
          <w:rFonts w:ascii="宋体" w:hAnsi="宋体" w:cs="宋体"/>
          <w:b/>
          <w:sz w:val="24"/>
          <w:szCs w:val="24"/>
        </w:rPr>
      </w:pPr>
    </w:p>
    <w:p w14:paraId="614BA2C5">
      <w:pPr>
        <w:pStyle w:val="26"/>
        <w:spacing w:line="400" w:lineRule="exact"/>
        <w:ind w:firstLine="482"/>
        <w:jc w:val="center"/>
        <w:rPr>
          <w:rFonts w:ascii="宋体" w:hAnsi="宋体" w:cs="宋体"/>
          <w:sz w:val="24"/>
          <w:szCs w:val="24"/>
        </w:rPr>
      </w:pPr>
      <w:r>
        <w:rPr>
          <w:rFonts w:ascii="宋体" w:hAnsi="宋体" w:cs="宋体"/>
          <w:b/>
          <w:sz w:val="24"/>
          <w:szCs w:val="24"/>
        </w:rPr>
        <w:t>工程施工安全承诺书</w:t>
      </w:r>
    </w:p>
    <w:p w14:paraId="3E99C0FF">
      <w:pPr>
        <w:pStyle w:val="26"/>
        <w:spacing w:line="400" w:lineRule="exact"/>
        <w:jc w:val="both"/>
        <w:rPr>
          <w:rFonts w:ascii="宋体" w:hAnsi="宋体" w:cs="宋体"/>
          <w:sz w:val="24"/>
          <w:szCs w:val="24"/>
        </w:rPr>
      </w:pPr>
      <w:r>
        <w:rPr>
          <w:rFonts w:ascii="宋体" w:hAnsi="宋体" w:cs="宋体"/>
          <w:sz w:val="24"/>
          <w:szCs w:val="24"/>
        </w:rPr>
        <w:t>福建省肿瘤医院:</w:t>
      </w:r>
    </w:p>
    <w:p w14:paraId="512015CC">
      <w:pPr>
        <w:pStyle w:val="26"/>
        <w:spacing w:line="400" w:lineRule="exact"/>
        <w:ind w:firstLine="480"/>
        <w:jc w:val="both"/>
        <w:rPr>
          <w:rFonts w:ascii="宋体" w:hAnsi="宋体" w:cs="宋体"/>
          <w:sz w:val="24"/>
          <w:szCs w:val="24"/>
        </w:rPr>
      </w:pPr>
      <w:r>
        <w:rPr>
          <w:rFonts w:ascii="宋体" w:hAnsi="宋体" w:cs="宋体"/>
          <w:sz w:val="24"/>
          <w:szCs w:val="24"/>
        </w:rPr>
        <w:t>为了确保在贵院施工期间安全无事故，特向贵院的安全管理工作作如下承诺:</w:t>
      </w:r>
    </w:p>
    <w:p w14:paraId="76A5649D">
      <w:pPr>
        <w:pStyle w:val="26"/>
        <w:spacing w:line="400" w:lineRule="exact"/>
        <w:ind w:firstLine="480"/>
        <w:jc w:val="both"/>
        <w:rPr>
          <w:rFonts w:ascii="宋体" w:hAnsi="宋体" w:cs="宋体"/>
          <w:sz w:val="24"/>
          <w:szCs w:val="24"/>
        </w:rPr>
      </w:pPr>
      <w:r>
        <w:rPr>
          <w:rFonts w:ascii="宋体" w:hAnsi="宋体" w:cs="宋体"/>
          <w:sz w:val="24"/>
          <w:szCs w:val="24"/>
        </w:rPr>
        <w:t>一、在工程施工期间，发生的所有与工程施工有关的安全事故由我单位承担全部责任。</w:t>
      </w:r>
    </w:p>
    <w:p w14:paraId="4C55D165">
      <w:pPr>
        <w:pStyle w:val="26"/>
        <w:spacing w:line="400" w:lineRule="exact"/>
        <w:ind w:firstLine="480"/>
        <w:jc w:val="both"/>
        <w:rPr>
          <w:rFonts w:ascii="宋体" w:hAnsi="宋体" w:cs="宋体"/>
          <w:sz w:val="24"/>
          <w:szCs w:val="24"/>
        </w:rPr>
      </w:pPr>
      <w:r>
        <w:rPr>
          <w:rFonts w:ascii="宋体" w:hAnsi="宋体" w:cs="宋体"/>
          <w:sz w:val="24"/>
          <w:szCs w:val="24"/>
        </w:rPr>
        <w:t>二、指定施工安全监督员，负责施工现场的安全检查和安全监督，并与贵院</w:t>
      </w:r>
      <w:r>
        <w:rPr>
          <w:rFonts w:ascii="宋体" w:hAnsi="宋体" w:cs="宋体"/>
          <w:sz w:val="24"/>
          <w:szCs w:val="24"/>
          <w:lang w:eastAsia="zh-CN"/>
        </w:rPr>
        <w:t>总务科和保卫科等</w:t>
      </w:r>
      <w:r>
        <w:rPr>
          <w:rFonts w:ascii="宋体" w:hAnsi="宋体" w:cs="宋体"/>
          <w:sz w:val="24"/>
          <w:szCs w:val="24"/>
        </w:rPr>
        <w:t>保持密切联系。</w:t>
      </w:r>
    </w:p>
    <w:p w14:paraId="3BCB1777">
      <w:pPr>
        <w:pStyle w:val="26"/>
        <w:spacing w:line="400" w:lineRule="exact"/>
        <w:ind w:firstLine="480"/>
        <w:jc w:val="both"/>
        <w:rPr>
          <w:rFonts w:ascii="宋体" w:hAnsi="宋体" w:cs="宋体"/>
          <w:sz w:val="24"/>
          <w:szCs w:val="24"/>
        </w:rPr>
      </w:pPr>
      <w:r>
        <w:rPr>
          <w:rFonts w:ascii="宋体" w:hAnsi="宋体" w:cs="宋体"/>
          <w:sz w:val="24"/>
          <w:szCs w:val="24"/>
        </w:rPr>
        <w:t>三、负责施工现场的安全生产管理工作，做好施工现场的安全监督，做好对施工人员安全生产教育和安全生产措施的落实，确保施工人员持有效证件上岗。电焊工需进行报备，并提供电焊证报备，动火作业需提前向我院保卫科进行报备。</w:t>
      </w:r>
    </w:p>
    <w:p w14:paraId="40F4F090">
      <w:pPr>
        <w:pStyle w:val="26"/>
        <w:spacing w:line="400" w:lineRule="exact"/>
        <w:ind w:firstLine="480"/>
        <w:jc w:val="both"/>
        <w:rPr>
          <w:rFonts w:ascii="宋体" w:hAnsi="宋体" w:cs="宋体"/>
          <w:sz w:val="24"/>
          <w:szCs w:val="24"/>
        </w:rPr>
      </w:pPr>
      <w:r>
        <w:rPr>
          <w:rFonts w:ascii="宋体" w:hAnsi="宋体" w:cs="宋体"/>
          <w:sz w:val="24"/>
          <w:szCs w:val="24"/>
        </w:rPr>
        <w:t>四、负责施工现场的安全防护工作，设立相关的安全警示等标识。安全防护的器械、物品等，与施工队同时进场，在对施工现场作防护措施、警示后才组织施工。</w:t>
      </w:r>
    </w:p>
    <w:p w14:paraId="515F0ECE">
      <w:pPr>
        <w:pStyle w:val="26"/>
        <w:spacing w:line="400" w:lineRule="exact"/>
        <w:ind w:firstLine="480"/>
        <w:jc w:val="both"/>
        <w:rPr>
          <w:rFonts w:ascii="宋体" w:hAnsi="宋体" w:cs="宋体"/>
          <w:sz w:val="24"/>
          <w:szCs w:val="24"/>
        </w:rPr>
      </w:pPr>
      <w:r>
        <w:rPr>
          <w:rFonts w:ascii="宋体" w:hAnsi="宋体" w:cs="宋体"/>
          <w:sz w:val="24"/>
          <w:szCs w:val="24"/>
        </w:rPr>
        <w:t>五、施工队进场时，应制定相关防火措施，并配备必要的防火设备和用具;注意现场临时用电的安全使用，并安排有资质的电工负责。</w:t>
      </w:r>
    </w:p>
    <w:p w14:paraId="3E05150F">
      <w:pPr>
        <w:pStyle w:val="26"/>
        <w:spacing w:line="400" w:lineRule="exact"/>
        <w:ind w:firstLine="480"/>
        <w:jc w:val="both"/>
        <w:rPr>
          <w:rFonts w:ascii="宋体" w:hAnsi="宋体" w:cs="宋体"/>
          <w:sz w:val="24"/>
          <w:szCs w:val="24"/>
        </w:rPr>
      </w:pPr>
      <w:r>
        <w:rPr>
          <w:rFonts w:ascii="宋体" w:hAnsi="宋体" w:cs="宋体"/>
          <w:sz w:val="24"/>
          <w:szCs w:val="24"/>
        </w:rPr>
        <w:t>六、在施工期间，配合贵院做好办公场地秩序和安全管理工作，服从相关管理员的监管，在做好相应安全措施后，经贵院同意方可组织施工。</w:t>
      </w:r>
    </w:p>
    <w:p w14:paraId="5A7EE866">
      <w:pPr>
        <w:pStyle w:val="26"/>
        <w:spacing w:line="400" w:lineRule="exact"/>
        <w:ind w:firstLine="480"/>
        <w:jc w:val="both"/>
        <w:rPr>
          <w:rFonts w:ascii="宋体" w:hAnsi="宋体" w:cs="宋体"/>
          <w:sz w:val="24"/>
          <w:szCs w:val="24"/>
        </w:rPr>
      </w:pPr>
      <w:r>
        <w:rPr>
          <w:rFonts w:ascii="宋体" w:hAnsi="宋体" w:cs="宋体"/>
          <w:sz w:val="24"/>
          <w:szCs w:val="24"/>
        </w:rPr>
        <w:t>七、施工完毕后，我单位负责施工现场的清理和恢复性工作，确保办公场地的安全和正常运作。</w:t>
      </w:r>
    </w:p>
    <w:p w14:paraId="6804B3C4">
      <w:pPr>
        <w:pStyle w:val="26"/>
        <w:spacing w:line="400" w:lineRule="exact"/>
        <w:ind w:firstLine="480"/>
        <w:jc w:val="both"/>
        <w:rPr>
          <w:rFonts w:ascii="宋体" w:hAnsi="宋体" w:cs="宋体"/>
          <w:sz w:val="24"/>
          <w:szCs w:val="24"/>
        </w:rPr>
      </w:pPr>
      <w:r>
        <w:rPr>
          <w:rFonts w:ascii="宋体" w:hAnsi="宋体" w:cs="宋体"/>
          <w:sz w:val="24"/>
          <w:szCs w:val="24"/>
        </w:rPr>
        <w:t>八、施工过程中，切实做好安全生产工作，按相关安全生产工作规范施工。否则，若发生安全生产事故，所有责任由我单位自行承担。</w:t>
      </w:r>
    </w:p>
    <w:p w14:paraId="26ECC9B4">
      <w:pPr>
        <w:pStyle w:val="26"/>
        <w:spacing w:line="400" w:lineRule="exact"/>
        <w:ind w:firstLine="480"/>
        <w:jc w:val="both"/>
        <w:rPr>
          <w:rFonts w:ascii="宋体" w:hAnsi="宋体" w:cs="宋体"/>
          <w:sz w:val="24"/>
          <w:szCs w:val="24"/>
        </w:rPr>
      </w:pPr>
      <w:r>
        <w:rPr>
          <w:rFonts w:ascii="宋体" w:hAnsi="宋体" w:cs="宋体"/>
          <w:sz w:val="24"/>
          <w:szCs w:val="24"/>
        </w:rPr>
        <w:t xml:space="preserve">    特此承诺。</w:t>
      </w:r>
    </w:p>
    <w:p w14:paraId="5676BE5E">
      <w:pPr>
        <w:pStyle w:val="26"/>
        <w:spacing w:line="400" w:lineRule="exact"/>
        <w:outlineLvl w:val="2"/>
        <w:rPr>
          <w:rFonts w:ascii="宋体" w:hAnsi="宋体" w:cs="宋体"/>
          <w:b/>
          <w:sz w:val="24"/>
          <w:szCs w:val="24"/>
        </w:rPr>
      </w:pPr>
    </w:p>
    <w:p w14:paraId="7D2F26CB">
      <w:pPr>
        <w:pStyle w:val="26"/>
        <w:spacing w:line="400" w:lineRule="exact"/>
        <w:outlineLvl w:val="2"/>
        <w:rPr>
          <w:rFonts w:ascii="宋体" w:hAnsi="宋体" w:cs="宋体"/>
          <w:b/>
          <w:sz w:val="24"/>
          <w:szCs w:val="24"/>
        </w:rPr>
      </w:pPr>
    </w:p>
    <w:p w14:paraId="7F997C81">
      <w:pPr>
        <w:pStyle w:val="26"/>
        <w:spacing w:line="400" w:lineRule="exact"/>
        <w:outlineLvl w:val="2"/>
        <w:rPr>
          <w:rFonts w:ascii="宋体" w:hAnsi="宋体" w:cs="宋体"/>
          <w:sz w:val="24"/>
          <w:szCs w:val="24"/>
        </w:rPr>
      </w:pPr>
      <w:r>
        <w:rPr>
          <w:rFonts w:ascii="宋体" w:hAnsi="宋体" w:cs="宋体"/>
          <w:b/>
          <w:sz w:val="24"/>
          <w:szCs w:val="24"/>
        </w:rPr>
        <w:t>四、其他事项</w:t>
      </w:r>
    </w:p>
    <w:p w14:paraId="6C29F66D">
      <w:pPr>
        <w:pStyle w:val="26"/>
        <w:spacing w:line="400" w:lineRule="exact"/>
        <w:ind w:firstLine="480" w:firstLineChars="200"/>
        <w:rPr>
          <w:rFonts w:ascii="宋体" w:hAnsi="宋体" w:cs="宋体"/>
          <w:sz w:val="24"/>
          <w:szCs w:val="24"/>
          <w:lang w:eastAsia="zh-CN"/>
        </w:rPr>
      </w:pPr>
      <w:r>
        <w:rPr>
          <w:rFonts w:ascii="宋体" w:hAnsi="宋体" w:cs="宋体"/>
          <w:sz w:val="24"/>
          <w:szCs w:val="24"/>
        </w:rPr>
        <w:t>1</w:t>
      </w:r>
      <w:r>
        <w:rPr>
          <w:rFonts w:ascii="宋体" w:hAnsi="宋体" w:cs="宋体"/>
          <w:sz w:val="24"/>
          <w:szCs w:val="24"/>
          <w:lang w:eastAsia="zh-CN"/>
        </w:rPr>
        <w:t>、</w:t>
      </w:r>
      <w:r>
        <w:rPr>
          <w:rFonts w:ascii="宋体" w:hAnsi="宋体" w:cs="宋体"/>
          <w:sz w:val="24"/>
          <w:szCs w:val="24"/>
        </w:rPr>
        <w:t xml:space="preserve">除磋商文件另有规定外，若出现有关法律、法规和规章有强制性规定但招标文件未列明的情形，则供应商应按照有关法律、法规和规章强制性规定执行。 </w:t>
      </w:r>
      <w:r>
        <w:rPr>
          <w:rFonts w:ascii="宋体" w:hAnsi="宋体" w:cs="宋体"/>
          <w:sz w:val="24"/>
          <w:szCs w:val="24"/>
          <w:lang w:eastAsia="zh-CN"/>
        </w:rPr>
        <w:t xml:space="preserve">  </w:t>
      </w:r>
    </w:p>
    <w:p w14:paraId="0E93E54B">
      <w:pPr>
        <w:pStyle w:val="26"/>
        <w:spacing w:line="400" w:lineRule="exact"/>
        <w:ind w:firstLine="480" w:firstLineChars="200"/>
        <w:rPr>
          <w:rFonts w:ascii="宋体" w:hAnsi="宋体" w:cs="宋体"/>
          <w:sz w:val="24"/>
          <w:szCs w:val="24"/>
        </w:rPr>
      </w:pPr>
      <w:r>
        <w:rPr>
          <w:rFonts w:ascii="宋体" w:hAnsi="宋体" w:cs="宋体"/>
          <w:sz w:val="24"/>
          <w:szCs w:val="24"/>
        </w:rPr>
        <w:t>2</w:t>
      </w:r>
      <w:r>
        <w:rPr>
          <w:rFonts w:ascii="宋体" w:hAnsi="宋体" w:cs="宋体"/>
          <w:sz w:val="24"/>
          <w:szCs w:val="24"/>
          <w:lang w:eastAsia="zh-CN"/>
        </w:rPr>
        <w:t>、</w:t>
      </w:r>
      <w:r>
        <w:rPr>
          <w:rFonts w:ascii="宋体" w:hAnsi="宋体" w:cs="宋体"/>
          <w:sz w:val="24"/>
          <w:szCs w:val="24"/>
        </w:rPr>
        <w:t>本项目不允许成交人以任何名义和理由在</w:t>
      </w:r>
      <w:r>
        <w:rPr>
          <w:rFonts w:ascii="宋体" w:hAnsi="宋体" w:cs="宋体"/>
          <w:sz w:val="24"/>
          <w:szCs w:val="24"/>
          <w:lang w:eastAsia="zh-CN"/>
        </w:rPr>
        <w:t>成交</w:t>
      </w:r>
      <w:r>
        <w:rPr>
          <w:rFonts w:ascii="宋体" w:hAnsi="宋体" w:cs="宋体"/>
          <w:sz w:val="24"/>
          <w:szCs w:val="24"/>
        </w:rPr>
        <w:t>后将成交项目的主体、非主体、关键性工作、非关键性工作进行转包、分包。</w:t>
      </w:r>
    </w:p>
    <w:p w14:paraId="4CD76A21">
      <w:pPr>
        <w:pStyle w:val="26"/>
        <w:spacing w:line="400" w:lineRule="exact"/>
        <w:ind w:firstLine="480" w:firstLineChars="200"/>
        <w:rPr>
          <w:rFonts w:ascii="宋体" w:hAnsi="宋体" w:cs="宋体"/>
          <w:sz w:val="24"/>
          <w:szCs w:val="24"/>
        </w:rPr>
      </w:pPr>
      <w:r>
        <w:rPr>
          <w:rFonts w:ascii="宋体" w:hAnsi="宋体" w:cs="宋体"/>
          <w:sz w:val="24"/>
          <w:szCs w:val="24"/>
          <w:lang w:eastAsia="zh-CN"/>
        </w:rPr>
        <w:t>3、</w:t>
      </w:r>
      <w:r>
        <w:rPr>
          <w:rFonts w:ascii="宋体" w:hAnsi="宋体" w:cs="宋体"/>
          <w:sz w:val="24"/>
          <w:szCs w:val="24"/>
        </w:rPr>
        <w:t>本</w:t>
      </w:r>
      <w:r>
        <w:rPr>
          <w:rFonts w:ascii="宋体" w:hAnsi="宋体" w:cs="宋体"/>
          <w:sz w:val="24"/>
          <w:szCs w:val="24"/>
          <w:lang w:eastAsia="zh-CN"/>
        </w:rPr>
        <w:t>磋商</w:t>
      </w:r>
      <w:r>
        <w:rPr>
          <w:rFonts w:ascii="宋体" w:hAnsi="宋体" w:cs="宋体"/>
          <w:sz w:val="24"/>
          <w:szCs w:val="24"/>
        </w:rPr>
        <w:t xml:space="preserve">文件未明确的其它约定事项或条款，待采购人与成交人签订合同时，由双方协商订立。 </w:t>
      </w:r>
    </w:p>
    <w:p w14:paraId="179E5048">
      <w:pPr>
        <w:pStyle w:val="26"/>
        <w:spacing w:line="400" w:lineRule="exact"/>
        <w:ind w:firstLine="480" w:firstLineChars="200"/>
        <w:rPr>
          <w:rFonts w:ascii="宋体" w:hAnsi="宋体" w:cs="宋体"/>
          <w:sz w:val="24"/>
          <w:szCs w:val="24"/>
        </w:rPr>
      </w:pPr>
    </w:p>
    <w:p w14:paraId="31971B0B">
      <w:pPr>
        <w:pStyle w:val="11"/>
        <w:spacing w:before="0" w:beforeAutospacing="0" w:after="0" w:afterAutospacing="0" w:line="315" w:lineRule="atLeast"/>
        <w:ind w:firstLine="480" w:firstLineChars="200"/>
        <w:rPr>
          <w:rFonts w:hint="eastAsia"/>
          <w:highlight w:val="yellow"/>
          <w:lang w:val="en-US" w:eastAsia="zh-CN"/>
        </w:rPr>
      </w:pPr>
    </w:p>
    <w:p w14:paraId="7F64712F">
      <w:pPr>
        <w:pStyle w:val="11"/>
        <w:spacing w:before="0" w:beforeAutospacing="0" w:after="0" w:afterAutospacing="0" w:line="315" w:lineRule="atLeast"/>
        <w:ind w:firstLine="480" w:firstLineChars="200"/>
        <w:rPr>
          <w:rFonts w:hint="eastAsia"/>
          <w:highlight w:val="yellow"/>
          <w:lang w:val="en-US" w:eastAsia="zh-CN"/>
        </w:rPr>
      </w:pPr>
    </w:p>
    <w:p w14:paraId="23D785E0">
      <w:pPr>
        <w:pStyle w:val="11"/>
        <w:spacing w:before="0" w:beforeAutospacing="0" w:after="0" w:afterAutospacing="0" w:line="315" w:lineRule="atLeast"/>
        <w:ind w:firstLine="480" w:firstLineChars="200"/>
        <w:rPr>
          <w:rFonts w:hint="eastAsia"/>
          <w:highlight w:val="yellow"/>
          <w:lang w:val="en-US" w:eastAsia="zh-CN"/>
        </w:rPr>
      </w:pPr>
    </w:p>
    <w:p w14:paraId="3FAB4809">
      <w:pPr>
        <w:pStyle w:val="11"/>
        <w:spacing w:before="0" w:beforeAutospacing="0" w:after="0" w:afterAutospacing="0" w:line="315" w:lineRule="atLeast"/>
        <w:ind w:firstLine="480" w:firstLineChars="200"/>
        <w:rPr>
          <w:rFonts w:hint="eastAsia"/>
          <w:lang w:val="en-US" w:eastAsia="zh-CN"/>
        </w:rPr>
      </w:pPr>
    </w:p>
    <w:p w14:paraId="17A156E9">
      <w:pPr>
        <w:jc w:val="center"/>
        <w:rPr>
          <w:b/>
          <w:sz w:val="32"/>
          <w:szCs w:val="32"/>
        </w:rPr>
      </w:pPr>
      <w:r>
        <w:rPr>
          <w:rFonts w:hint="eastAsia"/>
          <w:b/>
          <w:sz w:val="32"/>
          <w:szCs w:val="32"/>
        </w:rPr>
        <w:t>一、投  标  书</w:t>
      </w:r>
    </w:p>
    <w:p w14:paraId="68BB59F5">
      <w:pPr>
        <w:rPr>
          <w:sz w:val="24"/>
        </w:rPr>
      </w:pPr>
    </w:p>
    <w:p w14:paraId="2AD4369C">
      <w:pPr>
        <w:rPr>
          <w:rFonts w:ascii="仿宋_GB2312" w:eastAsia="仿宋_GB2312"/>
          <w:sz w:val="24"/>
        </w:rPr>
      </w:pPr>
      <w:r>
        <w:rPr>
          <w:rFonts w:hint="eastAsia" w:ascii="仿宋_GB2312" w:eastAsia="仿宋_GB2312"/>
          <w:sz w:val="24"/>
        </w:rPr>
        <w:t>致：福建省肿瘤医院</w:t>
      </w:r>
    </w:p>
    <w:p w14:paraId="0D4B1EC5">
      <w:pPr>
        <w:rPr>
          <w:rFonts w:ascii="仿宋_GB2312" w:eastAsia="仿宋_GB2312"/>
          <w:sz w:val="24"/>
        </w:rPr>
      </w:pPr>
      <w:r>
        <w:rPr>
          <w:rFonts w:hint="eastAsia" w:ascii="仿宋_GB2312" w:eastAsia="仿宋_GB2312"/>
          <w:sz w:val="24"/>
        </w:rPr>
        <w:t>1、根据你方项目的投标须知、招标文件等内容，遵照《中华人民共和国招标投标法》等有关规定，经踏勘项目现场和研究上述招标文件的投标须知、合同条款、图纸、工程建设标准和工程量清单及其他有关文件后，我方愿以人民币（大写）</w:t>
      </w:r>
      <w:r>
        <w:rPr>
          <w:rFonts w:hint="eastAsia" w:ascii="仿宋_GB2312" w:eastAsia="仿宋_GB2312"/>
          <w:b/>
          <w:sz w:val="24"/>
          <w:u w:val="single"/>
        </w:rPr>
        <w:t xml:space="preserve">：      </w:t>
      </w:r>
      <w:r>
        <w:rPr>
          <w:rFonts w:hint="eastAsia" w:ascii="仿宋_GB2312" w:eastAsia="仿宋_GB2312"/>
          <w:sz w:val="24"/>
          <w:u w:val="single"/>
        </w:rPr>
        <w:t xml:space="preserve">  （小写：           ）</w:t>
      </w:r>
      <w:r>
        <w:rPr>
          <w:rFonts w:hint="eastAsia" w:ascii="仿宋_GB2312" w:eastAsia="仿宋_GB2312"/>
          <w:sz w:val="24"/>
        </w:rPr>
        <w:t>的投标报价并按上述图纸、合同条款、建设标准要求承包上述项目，并承担任何质量缺陷保修责任。</w:t>
      </w:r>
    </w:p>
    <w:p w14:paraId="731FAA52">
      <w:pPr>
        <w:ind w:firstLine="456" w:firstLineChars="190"/>
        <w:rPr>
          <w:rFonts w:ascii="仿宋_GB2312" w:eastAsia="仿宋_GB2312"/>
          <w:sz w:val="24"/>
        </w:rPr>
      </w:pPr>
      <w:r>
        <w:rPr>
          <w:rFonts w:hint="eastAsia" w:ascii="仿宋_GB2312" w:eastAsia="仿宋_GB2312"/>
          <w:sz w:val="24"/>
        </w:rPr>
        <w:t>2、我方已详细审核全部招标文件及有关附件。</w:t>
      </w:r>
    </w:p>
    <w:p w14:paraId="4821926C">
      <w:pPr>
        <w:ind w:firstLine="456" w:firstLineChars="190"/>
        <w:rPr>
          <w:rFonts w:ascii="仿宋_GB2312" w:eastAsia="仿宋_GB2312"/>
          <w:sz w:val="24"/>
        </w:rPr>
      </w:pPr>
      <w:r>
        <w:rPr>
          <w:rFonts w:hint="eastAsia" w:ascii="仿宋_GB2312" w:eastAsia="仿宋_GB2312"/>
          <w:sz w:val="24"/>
        </w:rPr>
        <w:t>3、一旦我方中标，我方保证质量达到</w:t>
      </w:r>
      <w:r>
        <w:rPr>
          <w:rFonts w:hint="eastAsia" w:ascii="仿宋_GB2312" w:eastAsia="仿宋_GB2312"/>
          <w:b/>
          <w:sz w:val="24"/>
          <w:u w:val="single"/>
        </w:rPr>
        <w:t>投标须知、投标文件等规定</w:t>
      </w:r>
      <w:r>
        <w:rPr>
          <w:rFonts w:hint="eastAsia" w:ascii="仿宋_GB2312" w:eastAsia="仿宋_GB2312"/>
          <w:sz w:val="24"/>
        </w:rPr>
        <w:t>标准。</w:t>
      </w:r>
    </w:p>
    <w:p w14:paraId="53EE5640">
      <w:pPr>
        <w:ind w:firstLine="456" w:firstLineChars="190"/>
        <w:rPr>
          <w:rFonts w:ascii="仿宋_GB2312" w:eastAsia="仿宋_GB2312"/>
          <w:sz w:val="24"/>
        </w:rPr>
      </w:pPr>
      <w:r>
        <w:rPr>
          <w:rFonts w:hint="eastAsia" w:ascii="仿宋_GB2312" w:eastAsia="仿宋_GB2312"/>
          <w:sz w:val="24"/>
        </w:rPr>
        <w:t>4、我方同意所提交的投标文件在招标文件的投标须知中规定的投标有效期内有效，在此期间内如果中标，我方将受此约束。</w:t>
      </w:r>
    </w:p>
    <w:p w14:paraId="6178084C">
      <w:pPr>
        <w:ind w:firstLine="426"/>
        <w:rPr>
          <w:rFonts w:ascii="仿宋_GB2312" w:eastAsia="仿宋_GB2312"/>
          <w:sz w:val="24"/>
        </w:rPr>
      </w:pPr>
      <w:r>
        <w:rPr>
          <w:rFonts w:hint="eastAsia" w:ascii="仿宋_GB2312" w:eastAsia="仿宋_GB2312"/>
          <w:sz w:val="24"/>
        </w:rPr>
        <w:t>5、除非另外达成协议并生效，你方的中标通知书和本投标文件将成为约束双方的合同文件的组成部分。</w:t>
      </w:r>
    </w:p>
    <w:p w14:paraId="60769B89">
      <w:pPr>
        <w:ind w:firstLine="480" w:firstLineChars="200"/>
        <w:rPr>
          <w:rFonts w:ascii="仿宋_GB2312" w:eastAsia="仿宋_GB2312"/>
          <w:sz w:val="24"/>
        </w:rPr>
      </w:pPr>
      <w:r>
        <w:rPr>
          <w:rFonts w:hint="eastAsia" w:ascii="仿宋_GB2312" w:eastAsia="仿宋_GB2312"/>
          <w:sz w:val="24"/>
        </w:rPr>
        <w:t>附件：报价清单</w:t>
      </w:r>
    </w:p>
    <w:p w14:paraId="758FC918">
      <w:pPr>
        <w:ind w:firstLine="2760" w:firstLineChars="1150"/>
        <w:rPr>
          <w:rFonts w:ascii="仿宋_GB2312" w:eastAsia="仿宋_GB2312"/>
          <w:sz w:val="24"/>
        </w:rPr>
      </w:pPr>
      <w:r>
        <w:rPr>
          <w:rFonts w:hint="eastAsia" w:ascii="仿宋_GB2312" w:eastAsia="仿宋_GB2312"/>
          <w:sz w:val="24"/>
        </w:rPr>
        <w:t xml:space="preserve">投标人（盖章）： </w:t>
      </w:r>
    </w:p>
    <w:p w14:paraId="006CD131">
      <w:pPr>
        <w:rPr>
          <w:rFonts w:ascii="仿宋_GB2312" w:eastAsia="仿宋_GB2312"/>
          <w:sz w:val="24"/>
        </w:rPr>
      </w:pPr>
    </w:p>
    <w:p w14:paraId="6B3EF96F">
      <w:pPr>
        <w:ind w:firstLine="2760" w:firstLineChars="1150"/>
        <w:rPr>
          <w:rFonts w:ascii="仿宋_GB2312" w:eastAsia="仿宋_GB2312"/>
          <w:sz w:val="24"/>
        </w:rPr>
      </w:pPr>
      <w:r>
        <w:rPr>
          <w:rFonts w:hint="eastAsia" w:ascii="仿宋_GB2312" w:eastAsia="仿宋_GB2312"/>
          <w:sz w:val="24"/>
        </w:rPr>
        <w:t xml:space="preserve">单位地址： </w:t>
      </w:r>
    </w:p>
    <w:p w14:paraId="0B2EFE52">
      <w:pPr>
        <w:rPr>
          <w:rFonts w:ascii="仿宋_GB2312" w:eastAsia="仿宋_GB2312"/>
          <w:sz w:val="24"/>
        </w:rPr>
      </w:pPr>
    </w:p>
    <w:p w14:paraId="5962BB4F">
      <w:pPr>
        <w:ind w:firstLine="2760" w:firstLineChars="1150"/>
        <w:rPr>
          <w:rFonts w:ascii="仿宋_GB2312" w:eastAsia="仿宋_GB2312"/>
          <w:sz w:val="24"/>
        </w:rPr>
      </w:pPr>
      <w:r>
        <w:rPr>
          <w:rFonts w:hint="eastAsia" w:ascii="仿宋_GB2312" w:eastAsia="仿宋_GB2312"/>
          <w:sz w:val="24"/>
        </w:rPr>
        <w:t>法定代表人（签字或盖章）：</w:t>
      </w:r>
    </w:p>
    <w:p w14:paraId="169D5A90">
      <w:pPr>
        <w:rPr>
          <w:rFonts w:ascii="仿宋_GB2312" w:eastAsia="仿宋_GB2312"/>
          <w:sz w:val="24"/>
        </w:rPr>
      </w:pPr>
    </w:p>
    <w:p w14:paraId="5939C1D3">
      <w:pPr>
        <w:ind w:firstLine="2760" w:firstLineChars="1150"/>
        <w:rPr>
          <w:rFonts w:ascii="仿宋_GB2312" w:eastAsia="仿宋_GB2312"/>
          <w:sz w:val="24"/>
        </w:rPr>
      </w:pPr>
      <w:r>
        <w:rPr>
          <w:rFonts w:hint="eastAsia" w:ascii="仿宋_GB2312" w:eastAsia="仿宋_GB2312"/>
          <w:sz w:val="24"/>
        </w:rPr>
        <w:t xml:space="preserve">邮政编码：         电话：       传真：  </w:t>
      </w:r>
    </w:p>
    <w:p w14:paraId="713FF0D0">
      <w:pPr>
        <w:rPr>
          <w:rFonts w:ascii="仿宋_GB2312" w:eastAsia="仿宋_GB2312"/>
          <w:sz w:val="24"/>
        </w:rPr>
      </w:pPr>
    </w:p>
    <w:p w14:paraId="27AA929B">
      <w:pPr>
        <w:ind w:firstLine="2760" w:firstLineChars="1150"/>
        <w:rPr>
          <w:rFonts w:ascii="仿宋_GB2312" w:eastAsia="仿宋_GB2312"/>
          <w:sz w:val="24"/>
        </w:rPr>
      </w:pPr>
      <w:r>
        <w:rPr>
          <w:rFonts w:hint="eastAsia" w:ascii="仿宋_GB2312" w:eastAsia="仿宋_GB2312"/>
          <w:sz w:val="24"/>
        </w:rPr>
        <w:t xml:space="preserve">开户银行名称： </w:t>
      </w:r>
    </w:p>
    <w:p w14:paraId="5FF13810">
      <w:pPr>
        <w:rPr>
          <w:rFonts w:ascii="仿宋_GB2312" w:eastAsia="仿宋_GB2312"/>
          <w:sz w:val="24"/>
        </w:rPr>
      </w:pPr>
    </w:p>
    <w:p w14:paraId="3332179C">
      <w:pPr>
        <w:ind w:firstLine="2760" w:firstLineChars="1150"/>
        <w:rPr>
          <w:rFonts w:ascii="仿宋_GB2312" w:eastAsia="仿宋_GB2312"/>
          <w:sz w:val="24"/>
        </w:rPr>
      </w:pPr>
      <w:r>
        <w:rPr>
          <w:rFonts w:hint="eastAsia" w:ascii="仿宋_GB2312" w:eastAsia="仿宋_GB2312"/>
          <w:sz w:val="24"/>
        </w:rPr>
        <w:t xml:space="preserve">开户银行帐号： </w:t>
      </w:r>
    </w:p>
    <w:p w14:paraId="6B70C563">
      <w:pPr>
        <w:rPr>
          <w:rFonts w:ascii="仿宋_GB2312" w:eastAsia="仿宋_GB2312"/>
          <w:sz w:val="24"/>
        </w:rPr>
      </w:pPr>
    </w:p>
    <w:p w14:paraId="0CBE986B">
      <w:pPr>
        <w:ind w:firstLine="2880" w:firstLineChars="1200"/>
        <w:rPr>
          <w:rFonts w:ascii="仿宋_GB2312" w:eastAsia="仿宋_GB2312"/>
          <w:sz w:val="24"/>
        </w:rPr>
      </w:pPr>
      <w:r>
        <w:rPr>
          <w:rFonts w:hint="eastAsia" w:ascii="仿宋_GB2312" w:eastAsia="仿宋_GB2312"/>
          <w:sz w:val="24"/>
        </w:rPr>
        <w:t xml:space="preserve">开户银行地址： </w:t>
      </w:r>
    </w:p>
    <w:p w14:paraId="466A203E">
      <w:pPr>
        <w:rPr>
          <w:rFonts w:ascii="仿宋_GB2312" w:eastAsia="仿宋_GB2312"/>
          <w:sz w:val="24"/>
        </w:rPr>
      </w:pPr>
    </w:p>
    <w:p w14:paraId="44E9F2BF">
      <w:pPr>
        <w:ind w:firstLine="2760" w:firstLineChars="1150"/>
        <w:rPr>
          <w:rFonts w:ascii="仿宋_GB2312" w:eastAsia="仿宋_GB2312"/>
          <w:sz w:val="24"/>
        </w:rPr>
      </w:pPr>
      <w:r>
        <w:rPr>
          <w:rFonts w:hint="eastAsia" w:ascii="仿宋_GB2312" w:eastAsia="仿宋_GB2312"/>
          <w:sz w:val="24"/>
        </w:rPr>
        <w:t xml:space="preserve">开户银行电话： </w:t>
      </w:r>
    </w:p>
    <w:p w14:paraId="237A489B">
      <w:pPr>
        <w:ind w:firstLine="600"/>
        <w:rPr>
          <w:rFonts w:ascii="仿宋_GB2312" w:eastAsia="仿宋_GB2312"/>
          <w:sz w:val="24"/>
        </w:rPr>
      </w:pPr>
    </w:p>
    <w:p w14:paraId="7CB05C81">
      <w:pPr>
        <w:ind w:firstLine="5160" w:firstLineChars="2150"/>
        <w:rPr>
          <w:rFonts w:ascii="仿宋_GB2312" w:eastAsia="仿宋_GB2312"/>
          <w:sz w:val="24"/>
        </w:rPr>
      </w:pPr>
      <w:r>
        <w:rPr>
          <w:rFonts w:hint="eastAsia" w:ascii="仿宋_GB2312" w:eastAsia="仿宋_GB2312"/>
          <w:sz w:val="24"/>
        </w:rPr>
        <w:t>日期：   年   月    日</w:t>
      </w:r>
    </w:p>
    <w:p w14:paraId="3AC5F930">
      <w:pPr>
        <w:rPr>
          <w:sz w:val="24"/>
        </w:rPr>
      </w:pPr>
    </w:p>
    <w:p w14:paraId="43D50834">
      <w:pPr>
        <w:jc w:val="center"/>
        <w:rPr>
          <w:sz w:val="24"/>
        </w:rPr>
      </w:pPr>
    </w:p>
    <w:p w14:paraId="302DA976">
      <w:pPr>
        <w:jc w:val="center"/>
        <w:rPr>
          <w:sz w:val="24"/>
        </w:rPr>
      </w:pPr>
      <w:r>
        <w:rPr>
          <w:sz w:val="24"/>
        </w:rPr>
        <w:br w:type="page"/>
      </w:r>
    </w:p>
    <w:p w14:paraId="1E5329AE">
      <w:pPr>
        <w:jc w:val="center"/>
        <w:rPr>
          <w:b/>
          <w:sz w:val="32"/>
          <w:szCs w:val="32"/>
        </w:rPr>
      </w:pPr>
      <w:r>
        <w:rPr>
          <w:rFonts w:hint="eastAsia"/>
          <w:b/>
          <w:sz w:val="32"/>
          <w:szCs w:val="32"/>
        </w:rPr>
        <w:t>二、投标委托代表人资格证明书</w:t>
      </w:r>
    </w:p>
    <w:p w14:paraId="6485B75B">
      <w:pPr>
        <w:rPr>
          <w:sz w:val="24"/>
        </w:rPr>
      </w:pPr>
    </w:p>
    <w:p w14:paraId="7A994832">
      <w:pPr>
        <w:spacing w:line="360" w:lineRule="auto"/>
        <w:rPr>
          <w:rFonts w:ascii="仿宋_GB2312" w:eastAsia="仿宋_GB2312"/>
          <w:sz w:val="24"/>
          <w:u w:val="single"/>
        </w:rPr>
      </w:pPr>
      <w:r>
        <w:rPr>
          <w:rFonts w:hint="eastAsia" w:ascii="仿宋_GB2312" w:eastAsia="仿宋_GB2312"/>
          <w:sz w:val="24"/>
        </w:rPr>
        <w:t>单位名称：</w:t>
      </w:r>
    </w:p>
    <w:p w14:paraId="0FF73DAA">
      <w:pPr>
        <w:spacing w:line="360" w:lineRule="auto"/>
        <w:rPr>
          <w:rFonts w:ascii="仿宋_GB2312" w:eastAsia="仿宋_GB2312"/>
          <w:sz w:val="24"/>
          <w:u w:val="single"/>
        </w:rPr>
      </w:pPr>
      <w:r>
        <w:rPr>
          <w:rFonts w:hint="eastAsia" w:ascii="仿宋_GB2312" w:eastAsia="仿宋_GB2312"/>
          <w:sz w:val="24"/>
        </w:rPr>
        <w:t>地址：</w:t>
      </w:r>
    </w:p>
    <w:p w14:paraId="41FDAF4D">
      <w:pPr>
        <w:spacing w:line="360" w:lineRule="auto"/>
        <w:rPr>
          <w:rFonts w:ascii="仿宋_GB2312" w:eastAsia="仿宋_GB2312"/>
          <w:sz w:val="24"/>
        </w:rPr>
      </w:pPr>
      <w:r>
        <w:rPr>
          <w:rFonts w:hint="eastAsia" w:ascii="仿宋_GB2312" w:eastAsia="仿宋_GB2312"/>
          <w:sz w:val="24"/>
        </w:rPr>
        <w:t>姓名：    性别：年龄：  职务：   系委托代表人。为施工、竣工和保修项目，签署上述项目的投标文件、进行合同谈判、签署合同和处理与之有关的一切事务。</w:t>
      </w:r>
    </w:p>
    <w:p w14:paraId="57D1FDA1">
      <w:pPr>
        <w:spacing w:line="360" w:lineRule="auto"/>
        <w:rPr>
          <w:rFonts w:ascii="仿宋_GB2312" w:eastAsia="仿宋_GB2312"/>
          <w:sz w:val="24"/>
        </w:rPr>
      </w:pPr>
    </w:p>
    <w:p w14:paraId="5C0580AD">
      <w:pPr>
        <w:spacing w:line="360" w:lineRule="auto"/>
        <w:ind w:firstLine="4680" w:firstLineChars="1950"/>
        <w:rPr>
          <w:rFonts w:ascii="仿宋_GB2312" w:eastAsia="仿宋_GB2312"/>
          <w:sz w:val="24"/>
        </w:rPr>
      </w:pPr>
      <w:r>
        <w:rPr>
          <w:rFonts w:hint="eastAsia" w:ascii="仿宋_GB2312" w:eastAsia="仿宋_GB2312"/>
          <w:sz w:val="24"/>
        </w:rPr>
        <w:t xml:space="preserve">投标人（盖章）：   </w:t>
      </w:r>
    </w:p>
    <w:p w14:paraId="4ED063EA">
      <w:pPr>
        <w:spacing w:line="360" w:lineRule="auto"/>
        <w:ind w:firstLine="4920" w:firstLineChars="2050"/>
        <w:rPr>
          <w:rFonts w:ascii="仿宋_GB2312" w:eastAsia="仿宋_GB2312"/>
          <w:sz w:val="24"/>
        </w:rPr>
      </w:pPr>
      <w:r>
        <w:rPr>
          <w:rFonts w:hint="eastAsia" w:ascii="仿宋_GB2312" w:eastAsia="仿宋_GB2312"/>
          <w:sz w:val="24"/>
        </w:rPr>
        <w:t>年   月  日</w:t>
      </w:r>
    </w:p>
    <w:p w14:paraId="323EB288">
      <w:pPr>
        <w:jc w:val="center"/>
        <w:rPr>
          <w:b/>
          <w:sz w:val="32"/>
          <w:szCs w:val="32"/>
        </w:rPr>
      </w:pPr>
      <w:r>
        <w:rPr>
          <w:sz w:val="24"/>
        </w:rPr>
        <w:br w:type="page"/>
      </w:r>
      <w:r>
        <w:rPr>
          <w:rFonts w:hint="eastAsia"/>
          <w:b/>
          <w:sz w:val="32"/>
          <w:szCs w:val="32"/>
        </w:rPr>
        <w:t>三、投标承诺书</w:t>
      </w:r>
    </w:p>
    <w:p w14:paraId="2D646D92">
      <w:pPr>
        <w:tabs>
          <w:tab w:val="left" w:pos="5355"/>
        </w:tabs>
        <w:spacing w:before="100" w:beforeAutospacing="1" w:after="100" w:afterAutospacing="1" w:line="480" w:lineRule="auto"/>
        <w:ind w:firstLine="480" w:firstLineChars="200"/>
        <w:rPr>
          <w:rFonts w:ascii="仿宋_GB2312" w:hAnsi="宋体" w:eastAsia="仿宋_GB2312" w:cs="宋体"/>
          <w:bCs/>
          <w:sz w:val="24"/>
        </w:rPr>
      </w:pPr>
      <w:r>
        <w:rPr>
          <w:rFonts w:hint="eastAsia" w:ascii="仿宋_GB2312" w:hAnsi="宋体" w:eastAsia="仿宋_GB2312" w:cs="宋体"/>
          <w:bCs/>
          <w:sz w:val="24"/>
        </w:rPr>
        <w:t>我司承诺对项目的院内公开招标最终确定的综合评定最优结果表示认可，并承诺不会对福建省肿瘤医院在本项目招标过程中的工作模式以及终止本项目招标的可能提出疑议。</w:t>
      </w:r>
    </w:p>
    <w:p w14:paraId="077053B5">
      <w:pPr>
        <w:tabs>
          <w:tab w:val="left" w:pos="5355"/>
        </w:tabs>
        <w:spacing w:before="100" w:beforeAutospacing="1" w:after="100" w:afterAutospacing="1" w:line="480" w:lineRule="auto"/>
        <w:ind w:firstLine="480" w:firstLineChars="200"/>
        <w:rPr>
          <w:rFonts w:ascii="仿宋_GB2312" w:hAnsi="宋体" w:eastAsia="仿宋_GB2312" w:cs="宋体"/>
          <w:sz w:val="24"/>
        </w:rPr>
      </w:pPr>
      <w:r>
        <w:rPr>
          <w:rFonts w:hint="eastAsia" w:ascii="仿宋_GB2312" w:hAnsi="宋体" w:eastAsia="仿宋_GB2312" w:cs="宋体"/>
          <w:bCs/>
          <w:sz w:val="24"/>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350C7A51">
      <w:pPr>
        <w:tabs>
          <w:tab w:val="left" w:pos="5355"/>
        </w:tabs>
        <w:spacing w:before="100" w:beforeAutospacing="1" w:after="100" w:afterAutospacing="1" w:line="480" w:lineRule="auto"/>
        <w:ind w:firstLine="480" w:firstLineChars="200"/>
        <w:rPr>
          <w:rFonts w:ascii="仿宋_GB2312" w:hAnsi="宋体" w:eastAsia="仿宋_GB2312" w:cs="宋体"/>
          <w:sz w:val="24"/>
        </w:rPr>
      </w:pPr>
      <w:r>
        <w:rPr>
          <w:rFonts w:hint="eastAsia" w:ascii="仿宋_GB2312" w:hAnsi="宋体" w:eastAsia="仿宋_GB2312" w:cs="宋体"/>
          <w:bCs/>
          <w:sz w:val="24"/>
        </w:rPr>
        <w:t>我司承诺福建省肿瘤医院在授予我司合同时有权利增加补充相关内容。</w:t>
      </w:r>
    </w:p>
    <w:p w14:paraId="52427174">
      <w:pPr>
        <w:tabs>
          <w:tab w:val="left" w:pos="5355"/>
        </w:tabs>
        <w:spacing w:before="100" w:beforeAutospacing="1" w:after="100" w:afterAutospacing="1" w:line="480" w:lineRule="auto"/>
        <w:rPr>
          <w:rFonts w:ascii="仿宋_GB2312" w:hAnsi="宋体" w:eastAsia="仿宋_GB2312" w:cs="宋体"/>
          <w:sz w:val="24"/>
        </w:rPr>
      </w:pPr>
      <w:r>
        <w:rPr>
          <w:rFonts w:hint="eastAsia" w:ascii="仿宋_GB2312" w:hAnsi="宋体" w:eastAsia="仿宋_GB2312" w:cs="宋体"/>
          <w:sz w:val="24"/>
        </w:rPr>
        <w:t>投标人名称（全称并加公章）：</w:t>
      </w:r>
    </w:p>
    <w:p w14:paraId="39FFD244">
      <w:pPr>
        <w:tabs>
          <w:tab w:val="left" w:pos="5355"/>
        </w:tabs>
        <w:spacing w:before="100" w:beforeAutospacing="1" w:after="100" w:afterAutospacing="1" w:line="480" w:lineRule="auto"/>
        <w:rPr>
          <w:rFonts w:ascii="仿宋_GB2312" w:hAnsi="宋体" w:eastAsia="仿宋_GB2312" w:cs="宋体"/>
          <w:sz w:val="24"/>
        </w:rPr>
      </w:pPr>
      <w:r>
        <w:rPr>
          <w:rFonts w:hint="eastAsia" w:ascii="仿宋_GB2312" w:hAnsi="宋体" w:eastAsia="仿宋_GB2312" w:cs="宋体"/>
          <w:sz w:val="24"/>
        </w:rPr>
        <w:t>投标人代表签字：</w:t>
      </w:r>
    </w:p>
    <w:p w14:paraId="0E1B767C">
      <w:pPr>
        <w:tabs>
          <w:tab w:val="left" w:pos="5355"/>
        </w:tabs>
        <w:spacing w:before="100" w:beforeAutospacing="1" w:after="100" w:afterAutospacing="1" w:line="480" w:lineRule="auto"/>
        <w:rPr>
          <w:b/>
          <w:sz w:val="24"/>
        </w:rPr>
      </w:pPr>
      <w:r>
        <w:rPr>
          <w:rFonts w:hint="eastAsia" w:ascii="仿宋_GB2312" w:hAnsi="宋体" w:eastAsia="仿宋_GB2312" w:cs="宋体"/>
          <w:sz w:val="24"/>
        </w:rPr>
        <w:t>日期：     年    月   日</w:t>
      </w:r>
    </w:p>
    <w:p w14:paraId="05506E37"/>
    <w:p w14:paraId="00357648">
      <w:pPr>
        <w:spacing w:line="380" w:lineRule="exact"/>
        <w:rPr>
          <w:rFonts w:ascii="宋体" w:hAnsi="宋体" w:eastAsia="仿宋_GB2312"/>
          <w:sz w:val="24"/>
        </w:rPr>
      </w:pPr>
    </w:p>
    <w:p w14:paraId="39179D6B">
      <w:pPr>
        <w:spacing w:line="380" w:lineRule="exact"/>
        <w:rPr>
          <w:rFonts w:ascii="宋体" w:hAnsi="宋体" w:eastAsia="仿宋_GB2312"/>
          <w:sz w:val="24"/>
        </w:rPr>
      </w:pPr>
    </w:p>
    <w:p w14:paraId="2B3E2D5B">
      <w:pPr>
        <w:spacing w:line="380" w:lineRule="exact"/>
        <w:rPr>
          <w:rFonts w:ascii="宋体" w:hAnsi="宋体" w:eastAsia="仿宋_GB2312"/>
          <w:sz w:val="24"/>
        </w:rPr>
      </w:pPr>
    </w:p>
    <w:p w14:paraId="760FFEAD">
      <w:pPr>
        <w:spacing w:line="380" w:lineRule="exact"/>
        <w:rPr>
          <w:rFonts w:ascii="宋体" w:hAnsi="宋体" w:eastAsia="仿宋_GB2312"/>
          <w:sz w:val="24"/>
        </w:rPr>
      </w:pPr>
    </w:p>
    <w:p w14:paraId="4BF5E069">
      <w:pPr>
        <w:spacing w:line="380" w:lineRule="exact"/>
        <w:rPr>
          <w:rFonts w:ascii="宋体" w:hAnsi="宋体" w:eastAsia="仿宋_GB2312"/>
          <w:sz w:val="24"/>
        </w:rPr>
      </w:pPr>
    </w:p>
    <w:p w14:paraId="7478C4B2">
      <w:pPr>
        <w:spacing w:line="380" w:lineRule="exact"/>
        <w:rPr>
          <w:rFonts w:ascii="宋体" w:hAnsi="宋体" w:eastAsia="仿宋_GB2312"/>
          <w:sz w:val="24"/>
        </w:rPr>
      </w:pPr>
    </w:p>
    <w:p w14:paraId="3B4FDD6E">
      <w:pPr>
        <w:spacing w:line="380" w:lineRule="exact"/>
        <w:rPr>
          <w:rFonts w:ascii="宋体" w:hAnsi="宋体" w:eastAsia="仿宋_GB2312"/>
          <w:sz w:val="24"/>
        </w:rPr>
      </w:pPr>
    </w:p>
    <w:p w14:paraId="1A59C092">
      <w:pPr>
        <w:spacing w:line="380" w:lineRule="exact"/>
        <w:jc w:val="center"/>
        <w:rPr>
          <w:rFonts w:ascii="宋体" w:hAnsi="宋体"/>
          <w:b/>
          <w:bCs/>
          <w:sz w:val="32"/>
          <w:szCs w:val="32"/>
          <w:lang w:val="zh-CN"/>
        </w:rPr>
      </w:pPr>
      <w:r>
        <w:rPr>
          <w:rFonts w:hint="eastAsia" w:ascii="宋体" w:hAnsi="宋体"/>
          <w:b/>
          <w:sz w:val="32"/>
          <w:szCs w:val="32"/>
        </w:rPr>
        <w:t>四、投标方案</w:t>
      </w:r>
    </w:p>
    <w:p w14:paraId="607B7F2C">
      <w:pPr>
        <w:spacing w:line="380" w:lineRule="exact"/>
        <w:ind w:firstLine="480" w:firstLineChars="200"/>
        <w:rPr>
          <w:rFonts w:ascii="宋体" w:hAnsi="宋体" w:eastAsia="仿宋_GB2312"/>
          <w:sz w:val="24"/>
        </w:rPr>
      </w:pPr>
    </w:p>
    <w:p w14:paraId="3D4260BE">
      <w:pPr>
        <w:adjustRightInd/>
        <w:snapToGrid/>
        <w:spacing w:line="220" w:lineRule="atLeast"/>
        <w:rPr>
          <w:rFonts w:ascii="宋体" w:hAnsi="宋体" w:eastAsia="仿宋_GB2312"/>
          <w:sz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1D6DBB"/>
    <w:multiLevelType w:val="singleLevel"/>
    <w:tmpl w:val="E01D6DBB"/>
    <w:lvl w:ilvl="0" w:tentative="0">
      <w:start w:val="1"/>
      <w:numFmt w:val="chineseCounting"/>
      <w:suff w:val="nothing"/>
      <w:lvlText w:val="%1、"/>
      <w:lvlJc w:val="left"/>
      <w:rPr>
        <w:rFonts w:hint="eastAsia"/>
      </w:rPr>
    </w:lvl>
  </w:abstractNum>
  <w:abstractNum w:abstractNumId="1">
    <w:nsid w:val="46050130"/>
    <w:multiLevelType w:val="multilevel"/>
    <w:tmpl w:val="46050130"/>
    <w:lvl w:ilvl="0" w:tentative="0">
      <w:start w:val="1"/>
      <w:numFmt w:val="decimal"/>
      <w:lvlText w:val="%1."/>
      <w:lvlJc w:val="left"/>
      <w:pPr>
        <w:ind w:left="704"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22D556A"/>
    <w:multiLevelType w:val="singleLevel"/>
    <w:tmpl w:val="522D556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ZjNjYzViNGQwNmIzZWU5ZmY5OGFhMzA5YTVmNTUifQ=="/>
  </w:docVars>
  <w:rsids>
    <w:rsidRoot w:val="00D31D50"/>
    <w:rsid w:val="000117C4"/>
    <w:rsid w:val="000258B4"/>
    <w:rsid w:val="000348F1"/>
    <w:rsid w:val="00051D9D"/>
    <w:rsid w:val="00072412"/>
    <w:rsid w:val="00081B08"/>
    <w:rsid w:val="00084E7A"/>
    <w:rsid w:val="00091D03"/>
    <w:rsid w:val="000A4F16"/>
    <w:rsid w:val="000B1D68"/>
    <w:rsid w:val="000C6FBF"/>
    <w:rsid w:val="001062BA"/>
    <w:rsid w:val="00112815"/>
    <w:rsid w:val="00120C32"/>
    <w:rsid w:val="00145ECF"/>
    <w:rsid w:val="001511C6"/>
    <w:rsid w:val="00165284"/>
    <w:rsid w:val="00177A76"/>
    <w:rsid w:val="001C5F1A"/>
    <w:rsid w:val="0021629E"/>
    <w:rsid w:val="00243D91"/>
    <w:rsid w:val="00263779"/>
    <w:rsid w:val="002909E2"/>
    <w:rsid w:val="00294055"/>
    <w:rsid w:val="002B6897"/>
    <w:rsid w:val="002C5058"/>
    <w:rsid w:val="002D5EC8"/>
    <w:rsid w:val="002D7794"/>
    <w:rsid w:val="002E5820"/>
    <w:rsid w:val="003202B3"/>
    <w:rsid w:val="00323B43"/>
    <w:rsid w:val="003470BD"/>
    <w:rsid w:val="003662B3"/>
    <w:rsid w:val="00391ADD"/>
    <w:rsid w:val="003974E6"/>
    <w:rsid w:val="003B7259"/>
    <w:rsid w:val="003C7AF6"/>
    <w:rsid w:val="003D37D8"/>
    <w:rsid w:val="003E0229"/>
    <w:rsid w:val="003E2E52"/>
    <w:rsid w:val="003E4CBA"/>
    <w:rsid w:val="003F3C16"/>
    <w:rsid w:val="004175DA"/>
    <w:rsid w:val="00421385"/>
    <w:rsid w:val="00426133"/>
    <w:rsid w:val="004270CB"/>
    <w:rsid w:val="00431969"/>
    <w:rsid w:val="004358AB"/>
    <w:rsid w:val="00437514"/>
    <w:rsid w:val="00461A45"/>
    <w:rsid w:val="00463981"/>
    <w:rsid w:val="00482F33"/>
    <w:rsid w:val="00484CEA"/>
    <w:rsid w:val="004861FD"/>
    <w:rsid w:val="00497D65"/>
    <w:rsid w:val="00497D98"/>
    <w:rsid w:val="004B2521"/>
    <w:rsid w:val="004E0D10"/>
    <w:rsid w:val="004E66D5"/>
    <w:rsid w:val="00500B1D"/>
    <w:rsid w:val="00501BDC"/>
    <w:rsid w:val="00504951"/>
    <w:rsid w:val="00522CA0"/>
    <w:rsid w:val="00540452"/>
    <w:rsid w:val="00582191"/>
    <w:rsid w:val="00597ACC"/>
    <w:rsid w:val="005B5007"/>
    <w:rsid w:val="005C0568"/>
    <w:rsid w:val="005D23DA"/>
    <w:rsid w:val="005E0365"/>
    <w:rsid w:val="00616947"/>
    <w:rsid w:val="00623566"/>
    <w:rsid w:val="00631CD4"/>
    <w:rsid w:val="006539CE"/>
    <w:rsid w:val="00661620"/>
    <w:rsid w:val="006B06B2"/>
    <w:rsid w:val="006C3A1D"/>
    <w:rsid w:val="006C7D3A"/>
    <w:rsid w:val="00707E79"/>
    <w:rsid w:val="0075638B"/>
    <w:rsid w:val="00764898"/>
    <w:rsid w:val="00766DD7"/>
    <w:rsid w:val="00773824"/>
    <w:rsid w:val="007821E8"/>
    <w:rsid w:val="007827E4"/>
    <w:rsid w:val="007A123B"/>
    <w:rsid w:val="007B52E6"/>
    <w:rsid w:val="007B7490"/>
    <w:rsid w:val="007C0D75"/>
    <w:rsid w:val="007C2696"/>
    <w:rsid w:val="007C50DB"/>
    <w:rsid w:val="007D2275"/>
    <w:rsid w:val="007D397A"/>
    <w:rsid w:val="007E7084"/>
    <w:rsid w:val="007F1214"/>
    <w:rsid w:val="00826861"/>
    <w:rsid w:val="00830EA4"/>
    <w:rsid w:val="00854F14"/>
    <w:rsid w:val="00887CAC"/>
    <w:rsid w:val="008913E4"/>
    <w:rsid w:val="008A3342"/>
    <w:rsid w:val="008A3C9C"/>
    <w:rsid w:val="008A41D7"/>
    <w:rsid w:val="008B42C6"/>
    <w:rsid w:val="008B4AAF"/>
    <w:rsid w:val="008B53D9"/>
    <w:rsid w:val="008B7726"/>
    <w:rsid w:val="008C0E0A"/>
    <w:rsid w:val="008F214B"/>
    <w:rsid w:val="008F30FF"/>
    <w:rsid w:val="0091663F"/>
    <w:rsid w:val="009171A5"/>
    <w:rsid w:val="009175D5"/>
    <w:rsid w:val="009317DB"/>
    <w:rsid w:val="00937395"/>
    <w:rsid w:val="009607D1"/>
    <w:rsid w:val="0096113E"/>
    <w:rsid w:val="009809F5"/>
    <w:rsid w:val="009863E1"/>
    <w:rsid w:val="009878F0"/>
    <w:rsid w:val="00987919"/>
    <w:rsid w:val="00987F84"/>
    <w:rsid w:val="009A3DD5"/>
    <w:rsid w:val="009A43CB"/>
    <w:rsid w:val="009A6156"/>
    <w:rsid w:val="009B171C"/>
    <w:rsid w:val="009B4A2A"/>
    <w:rsid w:val="009B6F48"/>
    <w:rsid w:val="009B7305"/>
    <w:rsid w:val="009C417B"/>
    <w:rsid w:val="009C69EF"/>
    <w:rsid w:val="009D6012"/>
    <w:rsid w:val="009D76AD"/>
    <w:rsid w:val="009D799C"/>
    <w:rsid w:val="009F1815"/>
    <w:rsid w:val="00A10647"/>
    <w:rsid w:val="00A30B71"/>
    <w:rsid w:val="00A35F8F"/>
    <w:rsid w:val="00A37C1C"/>
    <w:rsid w:val="00A65BA8"/>
    <w:rsid w:val="00A74D70"/>
    <w:rsid w:val="00A963F9"/>
    <w:rsid w:val="00AA004C"/>
    <w:rsid w:val="00AC3D32"/>
    <w:rsid w:val="00AE0803"/>
    <w:rsid w:val="00AF7E80"/>
    <w:rsid w:val="00B05610"/>
    <w:rsid w:val="00B07F3D"/>
    <w:rsid w:val="00B245EB"/>
    <w:rsid w:val="00B25AE3"/>
    <w:rsid w:val="00B46888"/>
    <w:rsid w:val="00B47F32"/>
    <w:rsid w:val="00B51ACE"/>
    <w:rsid w:val="00B70BA1"/>
    <w:rsid w:val="00BA45A9"/>
    <w:rsid w:val="00BB4302"/>
    <w:rsid w:val="00BB50E2"/>
    <w:rsid w:val="00BB5AB6"/>
    <w:rsid w:val="00BC657B"/>
    <w:rsid w:val="00C03632"/>
    <w:rsid w:val="00C177B1"/>
    <w:rsid w:val="00C7149D"/>
    <w:rsid w:val="00C7601E"/>
    <w:rsid w:val="00CA40E7"/>
    <w:rsid w:val="00CA438C"/>
    <w:rsid w:val="00CC4753"/>
    <w:rsid w:val="00CC5E88"/>
    <w:rsid w:val="00CD230F"/>
    <w:rsid w:val="00CD3E68"/>
    <w:rsid w:val="00CD5053"/>
    <w:rsid w:val="00CD5584"/>
    <w:rsid w:val="00CE796A"/>
    <w:rsid w:val="00CF0E0E"/>
    <w:rsid w:val="00CF69ED"/>
    <w:rsid w:val="00D13557"/>
    <w:rsid w:val="00D25185"/>
    <w:rsid w:val="00D31D50"/>
    <w:rsid w:val="00D32A7B"/>
    <w:rsid w:val="00D35790"/>
    <w:rsid w:val="00D429D3"/>
    <w:rsid w:val="00D51A1F"/>
    <w:rsid w:val="00D92BF8"/>
    <w:rsid w:val="00DA2241"/>
    <w:rsid w:val="00DA35FB"/>
    <w:rsid w:val="00DA3C4A"/>
    <w:rsid w:val="00DB51CF"/>
    <w:rsid w:val="00DC5488"/>
    <w:rsid w:val="00DF3F7A"/>
    <w:rsid w:val="00E23F38"/>
    <w:rsid w:val="00E356F4"/>
    <w:rsid w:val="00E529C7"/>
    <w:rsid w:val="00E779F0"/>
    <w:rsid w:val="00E80445"/>
    <w:rsid w:val="00E97990"/>
    <w:rsid w:val="00EB171C"/>
    <w:rsid w:val="00EB307F"/>
    <w:rsid w:val="00EE04DE"/>
    <w:rsid w:val="00EE2C71"/>
    <w:rsid w:val="00EF7ABB"/>
    <w:rsid w:val="00F112E2"/>
    <w:rsid w:val="00F2035A"/>
    <w:rsid w:val="00F30AD8"/>
    <w:rsid w:val="00F36F5E"/>
    <w:rsid w:val="00F63833"/>
    <w:rsid w:val="00F64073"/>
    <w:rsid w:val="00F67B76"/>
    <w:rsid w:val="00F7018C"/>
    <w:rsid w:val="00F93F93"/>
    <w:rsid w:val="00FA2246"/>
    <w:rsid w:val="00FD223F"/>
    <w:rsid w:val="00FE3535"/>
    <w:rsid w:val="00FE49CE"/>
    <w:rsid w:val="00FF06F1"/>
    <w:rsid w:val="00FF2678"/>
    <w:rsid w:val="03AC2348"/>
    <w:rsid w:val="03E35AEF"/>
    <w:rsid w:val="07922E64"/>
    <w:rsid w:val="095C54BF"/>
    <w:rsid w:val="0ACD581E"/>
    <w:rsid w:val="11BD4C35"/>
    <w:rsid w:val="11C25C30"/>
    <w:rsid w:val="127221A1"/>
    <w:rsid w:val="1772678E"/>
    <w:rsid w:val="19A9325F"/>
    <w:rsid w:val="1A0A5159"/>
    <w:rsid w:val="1B2A271F"/>
    <w:rsid w:val="1BB26F5B"/>
    <w:rsid w:val="1C454170"/>
    <w:rsid w:val="1E0E6FDF"/>
    <w:rsid w:val="1F746526"/>
    <w:rsid w:val="21EE7BA5"/>
    <w:rsid w:val="22080B8F"/>
    <w:rsid w:val="252968C8"/>
    <w:rsid w:val="262A22CF"/>
    <w:rsid w:val="28350082"/>
    <w:rsid w:val="2A4E6B0B"/>
    <w:rsid w:val="2BE575F9"/>
    <w:rsid w:val="2C5213DE"/>
    <w:rsid w:val="2C780E99"/>
    <w:rsid w:val="2DA6280B"/>
    <w:rsid w:val="2E864BA1"/>
    <w:rsid w:val="2F407445"/>
    <w:rsid w:val="31826B6B"/>
    <w:rsid w:val="341E225A"/>
    <w:rsid w:val="35764143"/>
    <w:rsid w:val="37541156"/>
    <w:rsid w:val="412E7A71"/>
    <w:rsid w:val="41943621"/>
    <w:rsid w:val="422D0A70"/>
    <w:rsid w:val="442C5D93"/>
    <w:rsid w:val="44A142A6"/>
    <w:rsid w:val="450A60D4"/>
    <w:rsid w:val="452222A6"/>
    <w:rsid w:val="47E2387E"/>
    <w:rsid w:val="4C7D53DD"/>
    <w:rsid w:val="4ED419EC"/>
    <w:rsid w:val="4F6E7346"/>
    <w:rsid w:val="50D83132"/>
    <w:rsid w:val="52CA0C50"/>
    <w:rsid w:val="53820B12"/>
    <w:rsid w:val="57882F2B"/>
    <w:rsid w:val="59FD5DAF"/>
    <w:rsid w:val="5EC92704"/>
    <w:rsid w:val="5FF73BFE"/>
    <w:rsid w:val="63696E29"/>
    <w:rsid w:val="64CC6AAA"/>
    <w:rsid w:val="66DB3642"/>
    <w:rsid w:val="68C06E18"/>
    <w:rsid w:val="6BCB6A98"/>
    <w:rsid w:val="6E17089C"/>
    <w:rsid w:val="70CB5E68"/>
    <w:rsid w:val="70E84C6C"/>
    <w:rsid w:val="722C0B88"/>
    <w:rsid w:val="7317488A"/>
    <w:rsid w:val="7497056D"/>
    <w:rsid w:val="75B829CD"/>
    <w:rsid w:val="766718C3"/>
    <w:rsid w:val="7A6C67E7"/>
    <w:rsid w:val="7B37772A"/>
    <w:rsid w:val="7D806544"/>
    <w:rsid w:val="7F3120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18"/>
    <w:qFormat/>
    <w:uiPriority w:val="9"/>
    <w:pPr>
      <w:adjustRightInd/>
      <w:snapToGrid/>
      <w:spacing w:before="100" w:beforeAutospacing="1" w:after="100" w:afterAutospacing="1"/>
      <w:outlineLvl w:val="1"/>
    </w:pPr>
    <w:rPr>
      <w:rFonts w:ascii="宋体" w:hAnsi="宋体" w:eastAsia="宋体" w:cs="宋体"/>
      <w:b/>
      <w:bCs/>
      <w:sz w:val="36"/>
      <w:szCs w:val="36"/>
    </w:rPr>
  </w:style>
  <w:style w:type="paragraph" w:styleId="4">
    <w:name w:val="heading 5"/>
    <w:basedOn w:val="1"/>
    <w:next w:val="1"/>
    <w:link w:val="19"/>
    <w:qFormat/>
    <w:uiPriority w:val="9"/>
    <w:pPr>
      <w:adjustRightInd/>
      <w:snapToGrid/>
      <w:spacing w:before="100" w:beforeAutospacing="1" w:after="100" w:afterAutospacing="1"/>
      <w:outlineLvl w:val="4"/>
    </w:pPr>
    <w:rPr>
      <w:rFonts w:ascii="宋体" w:hAnsi="宋体" w:eastAsia="宋体" w:cs="宋体"/>
      <w:b/>
      <w:bCs/>
      <w:sz w:val="20"/>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line="480" w:lineRule="auto"/>
    </w:pPr>
  </w:style>
  <w:style w:type="paragraph" w:styleId="5">
    <w:name w:val="Normal Indent"/>
    <w:basedOn w:val="1"/>
    <w:link w:val="21"/>
    <w:qFormat/>
    <w:uiPriority w:val="0"/>
    <w:pPr>
      <w:adjustRightInd/>
      <w:snapToGrid/>
      <w:spacing w:after="0"/>
      <w:ind w:firstLine="420"/>
    </w:pPr>
    <w:rPr>
      <w:rFonts w:ascii="Times New Roman" w:hAnsi="Times New Roman" w:eastAsia="宋体" w:cs="Times New Roman"/>
      <w:sz w:val="20"/>
      <w:szCs w:val="20"/>
    </w:rPr>
  </w:style>
  <w:style w:type="paragraph" w:styleId="6">
    <w:name w:val="annotation text"/>
    <w:basedOn w:val="1"/>
    <w:link w:val="25"/>
    <w:semiHidden/>
    <w:qFormat/>
    <w:uiPriority w:val="0"/>
    <w:pPr>
      <w:widowControl w:val="0"/>
      <w:adjustRightInd/>
      <w:snapToGrid/>
      <w:spacing w:after="0"/>
    </w:pPr>
    <w:rPr>
      <w:rFonts w:ascii="Times New Roman" w:hAnsi="Times New Roman" w:eastAsia="宋体" w:cs="Times New Roman"/>
      <w:kern w:val="2"/>
      <w:sz w:val="21"/>
      <w:szCs w:val="24"/>
    </w:rPr>
  </w:style>
  <w:style w:type="paragraph" w:styleId="7">
    <w:name w:val="Plain Text"/>
    <w:basedOn w:val="1"/>
    <w:link w:val="23"/>
    <w:semiHidden/>
    <w:unhideWhenUsed/>
    <w:qFormat/>
    <w:uiPriority w:val="99"/>
    <w:rPr>
      <w:rFonts w:ascii="宋体" w:hAnsi="Courier New" w:eastAsia="宋体" w:cs="Courier New"/>
      <w:sz w:val="21"/>
      <w:szCs w:val="21"/>
    </w:rPr>
  </w:style>
  <w:style w:type="paragraph" w:styleId="8">
    <w:name w:val="footer"/>
    <w:basedOn w:val="1"/>
    <w:link w:val="17"/>
    <w:semiHidden/>
    <w:unhideWhenUsed/>
    <w:qFormat/>
    <w:uiPriority w:val="99"/>
    <w:pPr>
      <w:tabs>
        <w:tab w:val="center" w:pos="4153"/>
        <w:tab w:val="right" w:pos="8306"/>
      </w:tabs>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jc w:val="center"/>
    </w:pPr>
    <w:rPr>
      <w:sz w:val="18"/>
      <w:szCs w:val="18"/>
    </w:rPr>
  </w:style>
  <w:style w:type="paragraph" w:styleId="10">
    <w:name w:val="HTML Preformatted"/>
    <w:basedOn w:val="1"/>
    <w:link w:val="2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11">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4">
    <w:name w:val="Strong"/>
    <w:basedOn w:val="13"/>
    <w:qFormat/>
    <w:uiPriority w:val="22"/>
    <w:rPr>
      <w:b/>
      <w:bCs/>
    </w:rPr>
  </w:style>
  <w:style w:type="character" w:styleId="15">
    <w:name w:val="Hyperlink"/>
    <w:basedOn w:val="13"/>
    <w:qFormat/>
    <w:uiPriority w:val="0"/>
    <w:rPr>
      <w:color w:val="0000FF" w:themeColor="hyperlink"/>
      <w:u w:val="single"/>
      <w14:textFill>
        <w14:solidFill>
          <w14:schemeClr w14:val="hlink"/>
        </w14:solidFill>
      </w14:textFill>
    </w:rPr>
  </w:style>
  <w:style w:type="character" w:customStyle="1" w:styleId="16">
    <w:name w:val="页眉 Char"/>
    <w:basedOn w:val="13"/>
    <w:link w:val="9"/>
    <w:semiHidden/>
    <w:qFormat/>
    <w:uiPriority w:val="99"/>
    <w:rPr>
      <w:rFonts w:ascii="Tahoma" w:hAnsi="Tahoma"/>
      <w:sz w:val="18"/>
      <w:szCs w:val="18"/>
    </w:rPr>
  </w:style>
  <w:style w:type="character" w:customStyle="1" w:styleId="17">
    <w:name w:val="页脚 Char"/>
    <w:basedOn w:val="13"/>
    <w:link w:val="8"/>
    <w:semiHidden/>
    <w:qFormat/>
    <w:uiPriority w:val="99"/>
    <w:rPr>
      <w:rFonts w:ascii="Tahoma" w:hAnsi="Tahoma"/>
      <w:sz w:val="18"/>
      <w:szCs w:val="18"/>
    </w:rPr>
  </w:style>
  <w:style w:type="character" w:customStyle="1" w:styleId="18">
    <w:name w:val="标题 2 Char"/>
    <w:basedOn w:val="13"/>
    <w:link w:val="3"/>
    <w:qFormat/>
    <w:uiPriority w:val="9"/>
    <w:rPr>
      <w:rFonts w:ascii="宋体" w:hAnsi="宋体" w:eastAsia="宋体" w:cs="宋体"/>
      <w:b/>
      <w:bCs/>
      <w:sz w:val="36"/>
      <w:szCs w:val="36"/>
    </w:rPr>
  </w:style>
  <w:style w:type="character" w:customStyle="1" w:styleId="19">
    <w:name w:val="标题 5 Char"/>
    <w:basedOn w:val="13"/>
    <w:link w:val="4"/>
    <w:qFormat/>
    <w:uiPriority w:val="9"/>
    <w:rPr>
      <w:rFonts w:ascii="宋体" w:hAnsi="宋体" w:eastAsia="宋体" w:cs="宋体"/>
      <w:b/>
      <w:bCs/>
      <w:sz w:val="20"/>
      <w:szCs w:val="20"/>
    </w:rPr>
  </w:style>
  <w:style w:type="character" w:customStyle="1" w:styleId="20">
    <w:name w:val="apple-converted-space"/>
    <w:basedOn w:val="13"/>
    <w:qFormat/>
    <w:uiPriority w:val="0"/>
  </w:style>
  <w:style w:type="character" w:customStyle="1" w:styleId="21">
    <w:name w:val="正文缩进 Char"/>
    <w:basedOn w:val="13"/>
    <w:link w:val="5"/>
    <w:qFormat/>
    <w:uiPriority w:val="0"/>
    <w:rPr>
      <w:rFonts w:ascii="Times New Roman" w:hAnsi="Times New Roman" w:eastAsia="宋体" w:cs="Times New Roman"/>
      <w:sz w:val="20"/>
      <w:szCs w:val="20"/>
    </w:rPr>
  </w:style>
  <w:style w:type="paragraph" w:customStyle="1" w:styleId="22">
    <w:name w:val="样式3"/>
    <w:basedOn w:val="7"/>
    <w:qFormat/>
    <w:uiPriority w:val="0"/>
    <w:pPr>
      <w:widowControl w:val="0"/>
      <w:adjustRightInd/>
      <w:snapToGrid/>
      <w:spacing w:after="0" w:line="0" w:lineRule="atLeast"/>
      <w:jc w:val="both"/>
      <w:outlineLvl w:val="0"/>
    </w:pPr>
    <w:rPr>
      <w:rFonts w:cs="Times New Roman"/>
      <w:kern w:val="2"/>
      <w:sz w:val="28"/>
      <w:szCs w:val="20"/>
    </w:rPr>
  </w:style>
  <w:style w:type="character" w:customStyle="1" w:styleId="23">
    <w:name w:val="纯文本 Char"/>
    <w:basedOn w:val="13"/>
    <w:link w:val="7"/>
    <w:semiHidden/>
    <w:qFormat/>
    <w:uiPriority w:val="99"/>
    <w:rPr>
      <w:rFonts w:ascii="宋体" w:hAnsi="Courier New" w:eastAsia="宋体" w:cs="Courier New"/>
      <w:sz w:val="21"/>
      <w:szCs w:val="21"/>
    </w:rPr>
  </w:style>
  <w:style w:type="character" w:customStyle="1" w:styleId="24">
    <w:name w:val="HTML 预设格式 Char"/>
    <w:basedOn w:val="13"/>
    <w:link w:val="10"/>
    <w:qFormat/>
    <w:uiPriority w:val="0"/>
    <w:rPr>
      <w:rFonts w:ascii="宋体" w:hAnsi="宋体" w:eastAsia="宋体" w:cs="宋体"/>
      <w:sz w:val="24"/>
      <w:szCs w:val="24"/>
    </w:rPr>
  </w:style>
  <w:style w:type="character" w:customStyle="1" w:styleId="25">
    <w:name w:val="批注文字 Char"/>
    <w:basedOn w:val="13"/>
    <w:link w:val="6"/>
    <w:semiHidden/>
    <w:qFormat/>
    <w:uiPriority w:val="0"/>
    <w:rPr>
      <w:rFonts w:ascii="Times New Roman" w:hAnsi="Times New Roman" w:eastAsia="宋体" w:cs="Times New Roman"/>
      <w:kern w:val="2"/>
      <w:sz w:val="21"/>
      <w:szCs w:val="24"/>
    </w:rPr>
  </w:style>
  <w:style w:type="paragraph" w:customStyle="1" w:styleId="2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11508</Words>
  <Characters>11907</Characters>
  <Lines>32</Lines>
  <Paragraphs>9</Paragraphs>
  <TotalTime>12</TotalTime>
  <ScaleCrop>false</ScaleCrop>
  <LinksUpToDate>false</LinksUpToDate>
  <CharactersWithSpaces>12055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2024-04-19T07:58:00Z</dcterms:created>
  <dc:creator>Administrator</dc:creator>
  <cp:lastModifiedBy>miracle</cp:lastModifiedBy>
  <cp:lastPrinted>2024-10-18T08:25:00Z</cp:lastPrinted>
  <dcterms:modified xsi:type="dcterms:W3CDTF">2024-10-22T02:54:24Z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92C5657E743A428BB82771740E3B130E_13</vt:lpwstr>
  </property>
</Properties>
</file>